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8CDF39" w14:textId="77777777" w:rsidR="00926CCE" w:rsidRPr="00926CCE" w:rsidRDefault="00926CCE" w:rsidP="00926CCE">
      <w:pPr>
        <w:pStyle w:val="Style1"/>
        <w:rPr>
          <w:lang w:val="it-IT"/>
        </w:rPr>
      </w:pPr>
      <w:r w:rsidRPr="00926CCE">
        <w:rPr>
          <w:lang w:val="it-IT"/>
        </w:rPr>
        <w:t xml:space="preserve">Convocatoria de presentaciones: </w:t>
      </w:r>
    </w:p>
    <w:p w14:paraId="3408AD9E" w14:textId="015C7B8E" w:rsidR="00BC5E32" w:rsidRPr="00BC5E32" w:rsidRDefault="00926CCE" w:rsidP="00926CCE">
      <w:pPr>
        <w:pStyle w:val="Style1"/>
        <w:rPr>
          <w:sz w:val="22"/>
          <w:szCs w:val="22"/>
          <w:lang w:val="it-IT"/>
        </w:rPr>
      </w:pPr>
      <w:r w:rsidRPr="00926CCE">
        <w:rPr>
          <w:lang w:val="it-IT"/>
        </w:rPr>
        <w:t>Uso y aplicación de las recomendaciones sobre políticas del CSA relativas a la volatilidad de los precios y la seguridad alimentaria, y la protección social para la seguridad alimentaria y la nutrición</w:t>
      </w:r>
    </w:p>
    <w:p w14:paraId="68CBC4C3" w14:textId="26F95268" w:rsidR="000A7F0C" w:rsidRPr="00BC5E32" w:rsidRDefault="000A7F0C" w:rsidP="00F37A93">
      <w:pPr>
        <w:pStyle w:val="PlainText"/>
        <w:rPr>
          <w:rFonts w:ascii="Cambria" w:eastAsia="Times New Roman" w:hAnsi="Cambria" w:cs="Arial"/>
          <w:b/>
          <w:bCs/>
          <w:noProof/>
          <w:color w:val="E36C0A" w:themeColor="accent6" w:themeShade="BF"/>
          <w:sz w:val="36"/>
          <w:szCs w:val="36"/>
          <w:lang w:val="it-IT" w:eastAsia="zh-CN"/>
        </w:rPr>
      </w:pPr>
    </w:p>
    <w:p w14:paraId="56303067" w14:textId="4ADA6160" w:rsidR="00926CCE" w:rsidRPr="00926CCE" w:rsidRDefault="00926CCE" w:rsidP="00926CCE">
      <w:pPr>
        <w:spacing w:after="0"/>
        <w:rPr>
          <w:rFonts w:asciiTheme="majorHAnsi" w:hAnsiTheme="majorHAnsi" w:cstheme="minorHAnsi"/>
          <w:sz w:val="23"/>
          <w:szCs w:val="23"/>
          <w:lang w:val="es-ES"/>
        </w:rPr>
      </w:pPr>
      <w:r w:rsidRPr="00926CCE">
        <w:rPr>
          <w:noProof/>
          <w:lang w:eastAsia="zh-CN"/>
        </w:rPr>
        <w:drawing>
          <wp:anchor distT="0" distB="0" distL="114300" distR="114300" simplePos="0" relativeHeight="251662336" behindDoc="0" locked="0" layoutInCell="1" allowOverlap="1" wp14:anchorId="1D60B4A0" wp14:editId="1529173E">
            <wp:simplePos x="0" y="0"/>
            <wp:positionH relativeFrom="column">
              <wp:posOffset>4782127</wp:posOffset>
            </wp:positionH>
            <wp:positionV relativeFrom="paragraph">
              <wp:posOffset>11430</wp:posOffset>
            </wp:positionV>
            <wp:extent cx="1343660" cy="1343660"/>
            <wp:effectExtent l="0" t="0" r="8890"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FS_logo_EN.png"/>
                    <pic:cNvPicPr/>
                  </pic:nvPicPr>
                  <pic:blipFill>
                    <a:blip r:embed="rId8">
                      <a:extLst>
                        <a:ext uri="{28A0092B-C50C-407E-A947-70E740481C1C}">
                          <a14:useLocalDpi xmlns:a14="http://schemas.microsoft.com/office/drawing/2010/main" val="0"/>
                        </a:ext>
                      </a:extLst>
                    </a:blip>
                    <a:stretch>
                      <a:fillRect/>
                    </a:stretch>
                  </pic:blipFill>
                  <pic:spPr>
                    <a:xfrm>
                      <a:off x="0" y="0"/>
                      <a:ext cx="1343660" cy="1343660"/>
                    </a:xfrm>
                    <a:prstGeom prst="rect">
                      <a:avLst/>
                    </a:prstGeom>
                  </pic:spPr>
                </pic:pic>
              </a:graphicData>
            </a:graphic>
            <wp14:sizeRelH relativeFrom="margin">
              <wp14:pctWidth>0</wp14:pctWidth>
            </wp14:sizeRelH>
            <wp14:sizeRelV relativeFrom="margin">
              <wp14:pctHeight>0</wp14:pctHeight>
            </wp14:sizeRelV>
          </wp:anchor>
        </w:drawing>
      </w:r>
      <w:r w:rsidRPr="00926CCE">
        <w:rPr>
          <w:rFonts w:asciiTheme="majorHAnsi" w:hAnsiTheme="majorHAnsi"/>
          <w:sz w:val="23"/>
          <w:lang w:val="es-ES"/>
        </w:rPr>
        <w:t xml:space="preserve">Está previsto celebrar una sesión de evaluación en octubre de 2023 durante la 51ª sesión plenaria del </w:t>
      </w:r>
      <w:hyperlink r:id="rId9" w:history="1">
        <w:r w:rsidRPr="00926CCE">
          <w:rPr>
            <w:rStyle w:val="Hyperlink"/>
            <w:rFonts w:asciiTheme="majorHAnsi" w:hAnsiTheme="majorHAnsi"/>
            <w:sz w:val="23"/>
            <w:lang w:val="es-ES"/>
          </w:rPr>
          <w:t>Comité de Seguridad Alimentaria Mundial</w:t>
        </w:r>
      </w:hyperlink>
      <w:r w:rsidRPr="00926CCE">
        <w:rPr>
          <w:rFonts w:asciiTheme="majorHAnsi" w:hAnsiTheme="majorHAnsi"/>
          <w:sz w:val="23"/>
          <w:lang w:val="es-ES"/>
        </w:rPr>
        <w:t xml:space="preserve"> (CSA) para supervisar el uso y la aplicación de las siguientes recomendaciones del CSA sobre políticas:</w:t>
      </w:r>
    </w:p>
    <w:p w14:paraId="11BDB8F6" w14:textId="77777777" w:rsidR="00926CCE" w:rsidRPr="00926CCE" w:rsidRDefault="00926CCE" w:rsidP="00926CCE">
      <w:pPr>
        <w:spacing w:after="0"/>
        <w:rPr>
          <w:rFonts w:asciiTheme="majorHAnsi" w:hAnsiTheme="majorHAnsi" w:cstheme="minorHAnsi"/>
          <w:sz w:val="23"/>
          <w:szCs w:val="23"/>
          <w:lang w:val="es-ES"/>
        </w:rPr>
      </w:pPr>
    </w:p>
    <w:p w14:paraId="366D6B2B" w14:textId="77777777" w:rsidR="00926CCE" w:rsidRPr="00926CCE" w:rsidRDefault="00926CCE" w:rsidP="00926CCE">
      <w:pPr>
        <w:rPr>
          <w:rFonts w:asciiTheme="majorHAnsi" w:hAnsiTheme="majorHAnsi" w:cstheme="minorHAnsi"/>
          <w:sz w:val="23"/>
          <w:szCs w:val="23"/>
          <w:lang w:val="es-ES"/>
        </w:rPr>
      </w:pPr>
      <w:r w:rsidRPr="00926CCE">
        <w:rPr>
          <w:rFonts w:asciiTheme="majorHAnsi" w:hAnsiTheme="majorHAnsi"/>
          <w:b/>
          <w:sz w:val="23"/>
          <w:lang w:val="es-ES"/>
        </w:rPr>
        <w:t>Conjunto 1</w:t>
      </w:r>
      <w:r w:rsidRPr="00926CCE">
        <w:rPr>
          <w:rFonts w:asciiTheme="majorHAnsi" w:hAnsiTheme="majorHAnsi"/>
          <w:sz w:val="23"/>
          <w:lang w:val="es-ES"/>
        </w:rPr>
        <w:t xml:space="preserve"> </w:t>
      </w:r>
      <w:r w:rsidRPr="00926CCE">
        <w:rPr>
          <w:rFonts w:asciiTheme="majorHAnsi" w:hAnsiTheme="majorHAnsi"/>
          <w:sz w:val="23"/>
          <w:lang w:val="es-ES"/>
        </w:rPr>
        <w:tab/>
      </w:r>
      <w:hyperlink r:id="rId10" w:history="1">
        <w:r w:rsidRPr="00926CCE">
          <w:rPr>
            <w:rStyle w:val="Hyperlink"/>
            <w:rFonts w:asciiTheme="majorHAnsi" w:hAnsiTheme="majorHAnsi"/>
            <w:i/>
            <w:sz w:val="23"/>
            <w:lang w:val="es-ES"/>
          </w:rPr>
          <w:t>Volatilidad de los precios y seguridad alimentaria</w:t>
        </w:r>
      </w:hyperlink>
      <w:r w:rsidRPr="00926CCE">
        <w:rPr>
          <w:rFonts w:asciiTheme="majorHAnsi" w:hAnsiTheme="majorHAnsi"/>
          <w:sz w:val="23"/>
          <w:lang w:val="es-ES"/>
        </w:rPr>
        <w:t xml:space="preserve"> (aprobado en el 37.º período de sesiones del CSA, 2011)</w:t>
      </w:r>
    </w:p>
    <w:p w14:paraId="1EB51422" w14:textId="403F9324" w:rsidR="00926CCE" w:rsidRPr="00926CCE" w:rsidRDefault="00926CCE" w:rsidP="00926CCE">
      <w:pPr>
        <w:rPr>
          <w:rFonts w:asciiTheme="majorHAnsi" w:hAnsiTheme="majorHAnsi" w:cstheme="minorHAnsi"/>
          <w:sz w:val="23"/>
          <w:szCs w:val="23"/>
          <w:lang w:val="es-ES"/>
        </w:rPr>
      </w:pPr>
      <w:r w:rsidRPr="00926CCE">
        <w:rPr>
          <w:noProof/>
          <w:lang w:eastAsia="zh-CN"/>
        </w:rPr>
        <w:drawing>
          <wp:anchor distT="0" distB="0" distL="114300" distR="114300" simplePos="0" relativeHeight="251661312" behindDoc="0" locked="0" layoutInCell="1" allowOverlap="1" wp14:anchorId="52488B28" wp14:editId="4A71E162">
            <wp:simplePos x="0" y="0"/>
            <wp:positionH relativeFrom="margin">
              <wp:posOffset>4792980</wp:posOffset>
            </wp:positionH>
            <wp:positionV relativeFrom="paragraph">
              <wp:posOffset>153612</wp:posOffset>
            </wp:positionV>
            <wp:extent cx="1315720" cy="131572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1315720" cy="1315720"/>
                    </a:xfrm>
                    <a:prstGeom prst="rect">
                      <a:avLst/>
                    </a:prstGeom>
                  </pic:spPr>
                </pic:pic>
              </a:graphicData>
            </a:graphic>
            <wp14:sizeRelH relativeFrom="page">
              <wp14:pctWidth>0</wp14:pctWidth>
            </wp14:sizeRelH>
            <wp14:sizeRelV relativeFrom="page">
              <wp14:pctHeight>0</wp14:pctHeight>
            </wp14:sizeRelV>
          </wp:anchor>
        </w:drawing>
      </w:r>
      <w:r w:rsidRPr="00926CCE">
        <w:rPr>
          <w:rFonts w:asciiTheme="majorHAnsi" w:hAnsiTheme="majorHAnsi"/>
          <w:b/>
          <w:sz w:val="23"/>
          <w:lang w:val="es-ES"/>
        </w:rPr>
        <w:t>Conjunto 2</w:t>
      </w:r>
      <w:r w:rsidRPr="00926CCE">
        <w:rPr>
          <w:rFonts w:asciiTheme="majorHAnsi" w:hAnsiTheme="majorHAnsi"/>
          <w:sz w:val="23"/>
          <w:lang w:val="es-ES"/>
        </w:rPr>
        <w:tab/>
      </w:r>
      <w:hyperlink r:id="rId12" w:history="1">
        <w:r w:rsidRPr="00926CCE">
          <w:rPr>
            <w:rStyle w:val="Hyperlink"/>
            <w:rFonts w:asciiTheme="majorHAnsi" w:hAnsiTheme="majorHAnsi"/>
            <w:i/>
            <w:sz w:val="23"/>
            <w:lang w:val="es-ES"/>
          </w:rPr>
          <w:t>Protección social en favor de la seguridad alimentaria y la nutrición</w:t>
        </w:r>
      </w:hyperlink>
      <w:r w:rsidRPr="00926CCE">
        <w:rPr>
          <w:lang w:val="es-ES"/>
        </w:rPr>
        <w:t xml:space="preserve"> (aprobado en el 39.º período de sesiones del CSA, 2012) </w:t>
      </w:r>
    </w:p>
    <w:p w14:paraId="23D22915" w14:textId="77777777" w:rsidR="00926CCE" w:rsidRPr="00926CCE" w:rsidRDefault="00926CCE" w:rsidP="00926CCE">
      <w:pPr>
        <w:spacing w:after="0"/>
        <w:rPr>
          <w:rFonts w:asciiTheme="majorHAnsi" w:hAnsiTheme="majorHAnsi" w:cstheme="minorHAnsi"/>
          <w:b/>
          <w:bCs/>
          <w:sz w:val="23"/>
          <w:szCs w:val="23"/>
          <w:lang w:val="es-ES"/>
        </w:rPr>
      </w:pPr>
    </w:p>
    <w:p w14:paraId="507EBE1B" w14:textId="0B4A2DCE" w:rsidR="00926CCE" w:rsidRPr="00926CCE" w:rsidRDefault="00926CCE" w:rsidP="00721E3B">
      <w:pPr>
        <w:spacing w:after="0"/>
        <w:rPr>
          <w:rFonts w:asciiTheme="majorHAnsi" w:hAnsiTheme="majorHAnsi" w:cstheme="minorHAnsi"/>
          <w:b/>
          <w:sz w:val="23"/>
          <w:szCs w:val="23"/>
          <w:lang w:val="es-ES"/>
        </w:rPr>
      </w:pPr>
      <w:r w:rsidRPr="00926CCE">
        <w:rPr>
          <w:rFonts w:asciiTheme="majorHAnsi" w:hAnsiTheme="majorHAnsi"/>
          <w:b/>
          <w:bCs/>
          <w:sz w:val="23"/>
          <w:lang w:val="es-ES"/>
        </w:rPr>
        <w:t xml:space="preserve">El Comité de Seguridad Alimentaria Mundial (CSA) invita a las partes interesadas a compartir sus experiencias y buenas prácticas en la aplicación de cualquiera de estos dos conjuntos de recomendaciones sobre políticas antes del </w:t>
      </w:r>
      <w:r w:rsidRPr="00926CCE">
        <w:rPr>
          <w:rFonts w:asciiTheme="majorHAnsi" w:hAnsiTheme="majorHAnsi"/>
          <w:b/>
          <w:bCs/>
          <w:sz w:val="23"/>
          <w:u w:val="single"/>
          <w:lang w:val="es-ES"/>
        </w:rPr>
        <w:t>3 de mayo de 2023</w:t>
      </w:r>
      <w:r w:rsidRPr="00926CCE">
        <w:rPr>
          <w:rFonts w:asciiTheme="majorHAnsi" w:hAnsiTheme="majorHAnsi"/>
          <w:b/>
          <w:bCs/>
          <w:sz w:val="23"/>
          <w:lang w:val="es-ES"/>
        </w:rPr>
        <w:t xml:space="preserve"> para fundamentar el </w:t>
      </w:r>
      <w:r w:rsidR="00721E3B">
        <w:rPr>
          <w:rFonts w:asciiTheme="majorHAnsi" w:hAnsiTheme="majorHAnsi"/>
          <w:b/>
          <w:bCs/>
          <w:sz w:val="23"/>
          <w:lang w:val="es-ES"/>
        </w:rPr>
        <w:t>evento</w:t>
      </w:r>
      <w:r w:rsidRPr="00926CCE">
        <w:rPr>
          <w:rFonts w:asciiTheme="majorHAnsi" w:hAnsiTheme="majorHAnsi"/>
          <w:b/>
          <w:bCs/>
          <w:sz w:val="23"/>
          <w:lang w:val="es-ES"/>
        </w:rPr>
        <w:t xml:space="preserve"> de seguimiento en la 51ª sesión plenaria del CSA.</w:t>
      </w:r>
      <w:r w:rsidRPr="00926CCE">
        <w:rPr>
          <w:rFonts w:asciiTheme="majorHAnsi" w:hAnsiTheme="majorHAnsi"/>
          <w:sz w:val="23"/>
          <w:lang w:val="es-ES"/>
        </w:rPr>
        <w:t xml:space="preserve"> </w:t>
      </w:r>
    </w:p>
    <w:p w14:paraId="39F3E2DB" w14:textId="4B4FF9D5" w:rsidR="00BC5E32" w:rsidRPr="00926CCE" w:rsidRDefault="00BC5E32" w:rsidP="00BC5E32">
      <w:pPr>
        <w:pStyle w:val="Style2"/>
        <w:rPr>
          <w:b/>
          <w:bCs/>
          <w:lang w:val="es-ES"/>
        </w:rPr>
      </w:pPr>
    </w:p>
    <w:p w14:paraId="0A25AC07" w14:textId="77777777" w:rsidR="00926CCE" w:rsidRPr="00926CCE" w:rsidRDefault="00926CCE" w:rsidP="00926CCE">
      <w:pPr>
        <w:spacing w:after="0"/>
        <w:rPr>
          <w:rFonts w:asciiTheme="majorHAnsi" w:hAnsiTheme="majorHAnsi" w:cstheme="minorHAnsi"/>
          <w:sz w:val="23"/>
          <w:szCs w:val="23"/>
          <w:lang w:val="es-ES"/>
        </w:rPr>
      </w:pPr>
      <w:r w:rsidRPr="00926CCE">
        <w:rPr>
          <w:lang w:val="es-ES"/>
        </w:rPr>
        <w:t xml:space="preserve">El CSA y su </w:t>
      </w:r>
      <w:hyperlink r:id="rId13" w:history="1">
        <w:r w:rsidRPr="00926CCE">
          <w:rPr>
            <w:rStyle w:val="Hyperlink"/>
            <w:rFonts w:asciiTheme="majorHAnsi" w:hAnsiTheme="majorHAnsi"/>
            <w:sz w:val="23"/>
            <w:lang w:val="es-ES"/>
          </w:rPr>
          <w:t>Grupo de alto nivel de expertos en seguridad alimentaria y nutrición</w:t>
        </w:r>
      </w:hyperlink>
      <w:r w:rsidRPr="00926CCE">
        <w:rPr>
          <w:lang w:val="es-ES"/>
        </w:rPr>
        <w:t xml:space="preserve"> (GANESAN) elaboraron recomendaciones sobre políticas que abordan la volatilidad de los precios y las cuestiones de protección social para la seguridad alimentaria y la nutrición en 2011 y 2012, respectivamente.</w:t>
      </w:r>
      <w:r w:rsidRPr="00926CCE">
        <w:rPr>
          <w:rFonts w:asciiTheme="majorHAnsi" w:hAnsiTheme="majorHAnsi"/>
          <w:sz w:val="23"/>
          <w:lang w:val="es-ES"/>
        </w:rPr>
        <w:t xml:space="preserve"> </w:t>
      </w:r>
    </w:p>
    <w:p w14:paraId="6245326D" w14:textId="77777777" w:rsidR="00926CCE" w:rsidRPr="00926CCE" w:rsidRDefault="00926CCE" w:rsidP="00926CCE">
      <w:pPr>
        <w:spacing w:after="0"/>
        <w:rPr>
          <w:rFonts w:asciiTheme="majorHAnsi" w:hAnsiTheme="majorHAnsi" w:cstheme="minorHAnsi"/>
          <w:sz w:val="23"/>
          <w:szCs w:val="23"/>
          <w:lang w:val="es-ES"/>
        </w:rPr>
      </w:pPr>
    </w:p>
    <w:p w14:paraId="13AC6E0C" w14:textId="77777777" w:rsidR="00926CCE" w:rsidRPr="00926CCE" w:rsidRDefault="00926CCE" w:rsidP="00926CCE">
      <w:pPr>
        <w:spacing w:after="0"/>
        <w:rPr>
          <w:rFonts w:asciiTheme="majorHAnsi" w:hAnsiTheme="majorHAnsi" w:cstheme="minorHAnsi"/>
          <w:sz w:val="23"/>
          <w:szCs w:val="23"/>
          <w:lang w:val="es-ES"/>
        </w:rPr>
      </w:pPr>
      <w:r w:rsidRPr="00926CCE">
        <w:rPr>
          <w:lang w:val="es-ES"/>
        </w:rPr>
        <w:t xml:space="preserve">El </w:t>
      </w:r>
      <w:r w:rsidRPr="00926CCE">
        <w:rPr>
          <w:b/>
          <w:bCs/>
          <w:lang w:val="es-ES"/>
        </w:rPr>
        <w:t>conjunto 1</w:t>
      </w:r>
      <w:r w:rsidRPr="00926CCE">
        <w:rPr>
          <w:lang w:val="es-ES"/>
        </w:rPr>
        <w:t xml:space="preserve"> de las recomendaciones sobre políticas del CSA sobre</w:t>
      </w:r>
      <w:r w:rsidRPr="00926CCE">
        <w:rPr>
          <w:rFonts w:asciiTheme="majorHAnsi" w:hAnsiTheme="majorHAnsi"/>
          <w:sz w:val="23"/>
          <w:lang w:val="es-ES"/>
        </w:rPr>
        <w:t xml:space="preserve"> </w:t>
      </w:r>
      <w:hyperlink r:id="rId14" w:history="1">
        <w:r w:rsidRPr="00926CCE">
          <w:rPr>
            <w:rStyle w:val="Hyperlink"/>
            <w:rFonts w:asciiTheme="majorHAnsi" w:hAnsiTheme="majorHAnsi"/>
            <w:i/>
            <w:sz w:val="23"/>
            <w:lang w:val="es-ES"/>
          </w:rPr>
          <w:t>Volatilidad de los precios y seguridad alimentaria</w:t>
        </w:r>
      </w:hyperlink>
      <w:r w:rsidRPr="00926CCE">
        <w:rPr>
          <w:rFonts w:asciiTheme="majorHAnsi" w:hAnsiTheme="majorHAnsi"/>
          <w:sz w:val="23"/>
          <w:lang w:val="es-ES"/>
        </w:rPr>
        <w:t xml:space="preserve"> deriva del </w:t>
      </w:r>
      <w:hyperlink r:id="rId15" w:history="1">
        <w:r w:rsidRPr="00926CCE">
          <w:rPr>
            <w:rStyle w:val="Hyperlink"/>
            <w:rFonts w:asciiTheme="majorHAnsi" w:hAnsiTheme="majorHAnsi"/>
            <w:sz w:val="23"/>
            <w:lang w:val="es-ES"/>
          </w:rPr>
          <w:t>Primer informe del GANESAN del CSA</w:t>
        </w:r>
      </w:hyperlink>
      <w:r w:rsidRPr="00926CCE">
        <w:rPr>
          <w:rStyle w:val="Hyperlink"/>
          <w:rFonts w:asciiTheme="majorHAnsi" w:hAnsiTheme="majorHAnsi"/>
          <w:sz w:val="23"/>
          <w:lang w:val="es-ES"/>
        </w:rPr>
        <w:t xml:space="preserve"> </w:t>
      </w:r>
      <w:r w:rsidRPr="00926CCE">
        <w:rPr>
          <w:rFonts w:asciiTheme="majorHAnsi" w:hAnsiTheme="majorHAnsi"/>
          <w:sz w:val="23"/>
          <w:lang w:val="es-ES"/>
        </w:rPr>
        <w:t xml:space="preserve">. En octubre de 2010, el Comité pidió al GANESAN que elaborara el mencionado informe centrado en la volatilidad de los precios alimentarios y </w:t>
      </w:r>
      <w:r w:rsidRPr="00926CCE">
        <w:rPr>
          <w:rFonts w:asciiTheme="majorHAnsi" w:hAnsiTheme="majorHAnsi"/>
          <w:i/>
          <w:sz w:val="23"/>
          <w:lang w:val="es-ES"/>
        </w:rPr>
        <w:t xml:space="preserve">“todas sus causas y consecuencias  […] para la gestión de los riesgos que se </w:t>
      </w:r>
      <w:r w:rsidRPr="00926CCE">
        <w:rPr>
          <w:rFonts w:asciiTheme="majorHAnsi" w:hAnsiTheme="majorHAnsi"/>
          <w:i/>
          <w:sz w:val="23"/>
          <w:lang w:val="es-ES"/>
        </w:rPr>
        <w:lastRenderedPageBreak/>
        <w:t>derivan de una excesiva volatilidad de los precios agrícolas</w:t>
      </w:r>
      <w:r w:rsidRPr="003E7201">
        <w:rPr>
          <w:rStyle w:val="FootnoteReference"/>
          <w:rFonts w:asciiTheme="majorHAnsi" w:hAnsiTheme="majorHAnsi" w:cstheme="minorHAnsi"/>
          <w:i/>
          <w:iCs/>
          <w:sz w:val="23"/>
          <w:szCs w:val="23"/>
        </w:rPr>
        <w:footnoteReference w:id="1"/>
      </w:r>
      <w:r w:rsidRPr="00926CCE">
        <w:rPr>
          <w:rFonts w:asciiTheme="majorHAnsi" w:hAnsiTheme="majorHAnsi"/>
          <w:i/>
          <w:sz w:val="23"/>
          <w:lang w:val="es-ES"/>
        </w:rPr>
        <w:t xml:space="preserve">”. </w:t>
      </w:r>
      <w:r w:rsidRPr="00926CCE">
        <w:rPr>
          <w:rFonts w:asciiTheme="majorHAnsi" w:hAnsiTheme="majorHAnsi"/>
          <w:sz w:val="23"/>
          <w:lang w:val="es-ES"/>
        </w:rPr>
        <w:t xml:space="preserve">Las recomendaciones sobre políticas resultantes, negociadas y luego adoptadas por el CSA en 2011, destacan una serie de </w:t>
      </w:r>
      <w:r w:rsidRPr="00926CCE">
        <w:rPr>
          <w:rFonts w:asciiTheme="majorHAnsi" w:hAnsiTheme="majorHAnsi"/>
          <w:i/>
          <w:iCs/>
          <w:sz w:val="23"/>
          <w:lang w:val="es-ES"/>
        </w:rPr>
        <w:t>líneas de acción</w:t>
      </w:r>
      <w:r w:rsidRPr="00926CCE">
        <w:rPr>
          <w:rFonts w:asciiTheme="majorHAnsi" w:hAnsiTheme="majorHAnsi"/>
          <w:sz w:val="23"/>
          <w:lang w:val="es-ES"/>
        </w:rPr>
        <w:t xml:space="preserve"> que las partes interesadas apropiadas deberían considerar para abordar las causas estructurales de la volatilidad de los precios de los alimentos y garantizar que su impacto no socave el derecho a la alimentación de productores y consumidores: medidas para aumentar la producción y disponibilidad de alimentos, y mejorar la resiliencia ante las perturbaciones; reducir la volatilidad y mitigar los efectos negativos de la volatilidad. </w:t>
      </w:r>
    </w:p>
    <w:p w14:paraId="59066BCB" w14:textId="77777777" w:rsidR="00926CCE" w:rsidRPr="00926CCE" w:rsidRDefault="00926CCE" w:rsidP="00926CCE">
      <w:pPr>
        <w:spacing w:after="0"/>
        <w:rPr>
          <w:rFonts w:asciiTheme="majorHAnsi" w:hAnsiTheme="majorHAnsi"/>
          <w:b/>
          <w:bCs/>
          <w:sz w:val="23"/>
          <w:szCs w:val="23"/>
          <w:lang w:val="es-ES"/>
        </w:rPr>
      </w:pPr>
    </w:p>
    <w:p w14:paraId="666235BE" w14:textId="77777777" w:rsidR="00926CCE" w:rsidRPr="00926CCE" w:rsidRDefault="00926CCE" w:rsidP="00926CCE">
      <w:pPr>
        <w:spacing w:after="0"/>
        <w:rPr>
          <w:rFonts w:asciiTheme="majorHAnsi" w:hAnsiTheme="majorHAnsi" w:cstheme="minorHAnsi"/>
          <w:sz w:val="23"/>
          <w:szCs w:val="23"/>
          <w:lang w:val="es-ES"/>
        </w:rPr>
      </w:pPr>
      <w:r w:rsidRPr="00926CCE">
        <w:rPr>
          <w:lang w:val="es-ES"/>
        </w:rPr>
        <w:t xml:space="preserve">El </w:t>
      </w:r>
      <w:r w:rsidRPr="00926CCE">
        <w:rPr>
          <w:b/>
          <w:bCs/>
          <w:lang w:val="es-ES"/>
        </w:rPr>
        <w:t>conjunto 2</w:t>
      </w:r>
      <w:r w:rsidRPr="00926CCE">
        <w:rPr>
          <w:lang w:val="es-ES"/>
        </w:rPr>
        <w:t xml:space="preserve"> de las recomendaciones del CSA sobre políticas  sobre</w:t>
      </w:r>
      <w:r w:rsidRPr="00926CCE">
        <w:rPr>
          <w:rFonts w:asciiTheme="majorHAnsi" w:hAnsiTheme="majorHAnsi"/>
          <w:sz w:val="23"/>
          <w:lang w:val="es-ES"/>
        </w:rPr>
        <w:t xml:space="preserve"> </w:t>
      </w:r>
      <w:hyperlink r:id="rId16" w:history="1">
        <w:r w:rsidRPr="00926CCE">
          <w:rPr>
            <w:rStyle w:val="Hyperlink"/>
            <w:rFonts w:asciiTheme="majorHAnsi" w:hAnsiTheme="majorHAnsi"/>
            <w:i/>
            <w:sz w:val="23"/>
            <w:lang w:val="es-ES"/>
          </w:rPr>
          <w:t xml:space="preserve">Protección social en favor de la seguridad alimentaria y la nutrición </w:t>
        </w:r>
      </w:hyperlink>
      <w:r w:rsidRPr="00926CCE">
        <w:rPr>
          <w:rFonts w:asciiTheme="majorHAnsi" w:hAnsiTheme="majorHAnsi"/>
          <w:sz w:val="23"/>
          <w:lang w:val="es-ES"/>
        </w:rPr>
        <w:t xml:space="preserve"> deriva del </w:t>
      </w:r>
      <w:hyperlink r:id="rId17" w:history="1">
        <w:r w:rsidRPr="00926CCE">
          <w:rPr>
            <w:rStyle w:val="Hyperlink"/>
            <w:rFonts w:asciiTheme="majorHAnsi" w:hAnsiTheme="majorHAnsi"/>
            <w:sz w:val="23"/>
            <w:lang w:val="es-ES"/>
          </w:rPr>
          <w:t>Informe nº 4 del GANESAN</w:t>
        </w:r>
      </w:hyperlink>
      <w:r w:rsidRPr="00926CCE">
        <w:rPr>
          <w:rFonts w:asciiTheme="majorHAnsi" w:hAnsiTheme="majorHAnsi"/>
          <w:sz w:val="23"/>
          <w:lang w:val="es-ES"/>
        </w:rPr>
        <w:t xml:space="preserve">. En su 36.º período de sesiones, celebrado en octubre de 2010, el </w:t>
      </w:r>
      <w:proofErr w:type="spellStart"/>
      <w:r w:rsidRPr="00926CCE">
        <w:rPr>
          <w:rFonts w:asciiTheme="majorHAnsi" w:hAnsiTheme="majorHAnsi"/>
          <w:sz w:val="23"/>
          <w:lang w:val="es-ES"/>
        </w:rPr>
        <w:t>el</w:t>
      </w:r>
      <w:proofErr w:type="spellEnd"/>
      <w:r w:rsidRPr="00926CCE">
        <w:rPr>
          <w:rFonts w:asciiTheme="majorHAnsi" w:hAnsiTheme="majorHAnsi"/>
          <w:sz w:val="23"/>
          <w:lang w:val="es-ES"/>
        </w:rPr>
        <w:t xml:space="preserve"> CSA solicitó al GANESAN que realizara el informe nº 4, centrado sobre las “formas de reducir </w:t>
      </w:r>
      <w:r w:rsidRPr="00926CCE">
        <w:rPr>
          <w:rFonts w:asciiTheme="majorHAnsi" w:hAnsiTheme="majorHAnsi"/>
          <w:i/>
          <w:sz w:val="23"/>
          <w:lang w:val="es-ES"/>
        </w:rPr>
        <w:t>la vulnerabilidad mediante programas y políticas de redes de seguridad social y productivas en relación con la seguridad alimentaria y nutricional, que tomen en consideración las condiciones diferentes de los distintos países y regiones.</w:t>
      </w:r>
      <w:r w:rsidRPr="00926CCE">
        <w:rPr>
          <w:rFonts w:asciiTheme="majorHAnsi" w:hAnsiTheme="majorHAnsi"/>
          <w:sz w:val="23"/>
          <w:lang w:val="es-ES"/>
        </w:rPr>
        <w:t xml:space="preserve"> Las recomendaciones sobre políticas resultantes, negociadas y posteriormente adoptadas por el CSA en 2012, destacan una serie de </w:t>
      </w:r>
      <w:r w:rsidRPr="00926CCE">
        <w:rPr>
          <w:rFonts w:asciiTheme="majorHAnsi" w:hAnsiTheme="majorHAnsi"/>
          <w:i/>
          <w:iCs/>
          <w:sz w:val="23"/>
          <w:lang w:val="es-ES"/>
        </w:rPr>
        <w:t>líneas de acción</w:t>
      </w:r>
      <w:r w:rsidRPr="00926CCE">
        <w:rPr>
          <w:rFonts w:asciiTheme="majorHAnsi" w:hAnsiTheme="majorHAnsi"/>
          <w:sz w:val="23"/>
          <w:lang w:val="es-ES"/>
        </w:rPr>
        <w:t xml:space="preserve"> dirigidas a los Estados miembros y a las partes interesadas pertinentes: diseñar e implementar, o fortalecer, sistemas de protección social para la seguridad alimentaria y la nutrición integrales, de propiedad nacional y sensibles al contexto; garantizar que los sistemas de protección social adopten una estrategia que maximice el impacto sobre la resiliencia y la seguridad alimentaria y la nutrición; mejorar el uso de las intervenciones de protección social para abordar la vulnerabilidad a la inseguridad alimentaria aguda y crónica. Estas recomendaciones sobre políticas subrayan también la importancia de que los programas de protección social para la seguridad alimentaria y la nutrición se guíen por las normas de derechos humanos para apoyar la realización progresiva del derecho a una alimentación adecuada en el contexto de la seguridad alimentaria nacional.</w:t>
      </w:r>
    </w:p>
    <w:p w14:paraId="60B4A28C" w14:textId="77777777" w:rsidR="00926CCE" w:rsidRPr="00926CCE" w:rsidRDefault="00926CCE" w:rsidP="00926CCE">
      <w:pPr>
        <w:spacing w:after="0"/>
        <w:rPr>
          <w:rFonts w:asciiTheme="majorHAnsi" w:hAnsiTheme="majorHAnsi" w:cstheme="minorHAnsi"/>
          <w:sz w:val="23"/>
          <w:szCs w:val="23"/>
          <w:lang w:val="es-ES"/>
        </w:rPr>
      </w:pPr>
    </w:p>
    <w:p w14:paraId="0CCCBD9D" w14:textId="77777777" w:rsidR="00926CCE" w:rsidRPr="00926CCE" w:rsidRDefault="00926CCE" w:rsidP="00926CCE">
      <w:pPr>
        <w:spacing w:after="0"/>
        <w:rPr>
          <w:rFonts w:asciiTheme="majorHAnsi" w:hAnsiTheme="majorHAnsi" w:cstheme="minorHAnsi"/>
          <w:sz w:val="23"/>
          <w:szCs w:val="23"/>
          <w:lang w:val="es-ES"/>
        </w:rPr>
      </w:pPr>
      <w:r w:rsidRPr="00926CCE">
        <w:rPr>
          <w:rFonts w:asciiTheme="majorHAnsi" w:hAnsiTheme="majorHAnsi"/>
          <w:sz w:val="23"/>
          <w:lang w:val="es-ES"/>
        </w:rPr>
        <w:t>El acto, que tendrá lugar durante la 51ª sesión plenaria del CSA en octubre de 2023, se centrará en cómo las partes interesadas han utilizado o aplicado alguno de estos dos conjuntos de recomendaciones sobre políticas del CSA, qué medidas se han implementado –o están previstas– y cuáles siguen siendo relevantes en el contexto actual para garantizar la seguridad alimentaria y la nutrición para todos.</w:t>
      </w:r>
    </w:p>
    <w:p w14:paraId="2592E0F7" w14:textId="77777777" w:rsidR="00926CCE" w:rsidRPr="00926CCE" w:rsidRDefault="00926CCE" w:rsidP="00926CCE">
      <w:pPr>
        <w:spacing w:after="0"/>
        <w:rPr>
          <w:rFonts w:asciiTheme="majorHAnsi" w:hAnsiTheme="majorHAnsi" w:cstheme="minorHAnsi"/>
          <w:sz w:val="23"/>
          <w:szCs w:val="23"/>
          <w:lang w:val="es-ES"/>
        </w:rPr>
      </w:pPr>
    </w:p>
    <w:p w14:paraId="0ECD2EA9" w14:textId="77777777" w:rsidR="00926CCE" w:rsidRPr="00926CCE" w:rsidRDefault="00926CCE" w:rsidP="00926CCE">
      <w:pPr>
        <w:spacing w:after="0"/>
        <w:rPr>
          <w:rFonts w:asciiTheme="majorHAnsi" w:hAnsiTheme="majorHAnsi" w:cstheme="minorHAnsi"/>
          <w:b/>
          <w:bCs/>
          <w:color w:val="E36C0A" w:themeColor="accent6" w:themeShade="BF"/>
          <w:sz w:val="23"/>
          <w:szCs w:val="23"/>
          <w:lang w:val="es-ES"/>
        </w:rPr>
      </w:pPr>
      <w:r w:rsidRPr="00926CCE">
        <w:rPr>
          <w:rFonts w:asciiTheme="majorHAnsi" w:hAnsiTheme="majorHAnsi"/>
          <w:b/>
          <w:color w:val="E36C0A" w:themeColor="accent6" w:themeShade="BF"/>
          <w:sz w:val="23"/>
          <w:lang w:val="es-ES"/>
        </w:rPr>
        <w:t>Cómo participar en esta convocatoria de presentaciones</w:t>
      </w:r>
    </w:p>
    <w:p w14:paraId="7083D572" w14:textId="77777777" w:rsidR="00926CCE" w:rsidRPr="00926CCE" w:rsidRDefault="00926CCE" w:rsidP="00926CCE">
      <w:pPr>
        <w:spacing w:after="0"/>
        <w:rPr>
          <w:rFonts w:asciiTheme="majorHAnsi" w:hAnsiTheme="majorHAnsi" w:cstheme="minorHAnsi"/>
          <w:sz w:val="23"/>
          <w:szCs w:val="23"/>
          <w:lang w:val="es-ES"/>
        </w:rPr>
      </w:pPr>
    </w:p>
    <w:p w14:paraId="0CA05E45" w14:textId="77777777" w:rsidR="00926CCE" w:rsidRPr="00926CCE" w:rsidRDefault="00926CCE" w:rsidP="00926CCE">
      <w:pPr>
        <w:spacing w:after="0"/>
        <w:rPr>
          <w:rFonts w:asciiTheme="majorHAnsi" w:hAnsiTheme="majorHAnsi" w:cstheme="minorHAnsi"/>
          <w:sz w:val="23"/>
          <w:szCs w:val="23"/>
          <w:lang w:val="es-ES"/>
        </w:rPr>
      </w:pPr>
      <w:r w:rsidRPr="00926CCE">
        <w:rPr>
          <w:rFonts w:asciiTheme="majorHAnsi" w:hAnsiTheme="majorHAnsi"/>
          <w:sz w:val="23"/>
          <w:lang w:val="es-ES"/>
        </w:rPr>
        <w:t>Para fundamentar esta evaluación sobre el uso y la aplicación de los dos conjuntos de recomendaciones sobre políticas mencionados.  El CSA le invita a compartir su(s) experiencia(s) utilizando las siguientes plantillas para cada contribución, según proceda:</w:t>
      </w:r>
    </w:p>
    <w:p w14:paraId="7F4D273F" w14:textId="77777777" w:rsidR="00926CCE" w:rsidRPr="00926CCE" w:rsidRDefault="00926CCE" w:rsidP="00926CCE">
      <w:pPr>
        <w:spacing w:after="0"/>
        <w:rPr>
          <w:rFonts w:asciiTheme="majorHAnsi" w:hAnsiTheme="majorHAnsi" w:cstheme="minorHAnsi"/>
          <w:sz w:val="23"/>
          <w:szCs w:val="23"/>
          <w:lang w:val="es-ES"/>
        </w:rPr>
      </w:pPr>
    </w:p>
    <w:p w14:paraId="4DE7A634" w14:textId="77777777" w:rsidR="00926CCE" w:rsidRPr="00926CCE" w:rsidRDefault="00926CCE" w:rsidP="00926CCE">
      <w:pPr>
        <w:numPr>
          <w:ilvl w:val="0"/>
          <w:numId w:val="29"/>
        </w:numPr>
        <w:spacing w:after="0"/>
        <w:rPr>
          <w:rFonts w:asciiTheme="majorHAnsi" w:hAnsiTheme="majorHAnsi" w:cstheme="minorHAnsi"/>
          <w:sz w:val="23"/>
          <w:szCs w:val="23"/>
          <w:lang w:val="es-ES"/>
        </w:rPr>
      </w:pPr>
      <w:r w:rsidRPr="00926CCE">
        <w:rPr>
          <w:rFonts w:asciiTheme="majorHAnsi" w:hAnsiTheme="majorHAnsi"/>
          <w:sz w:val="23"/>
          <w:lang w:val="es-ES"/>
        </w:rPr>
        <w:t xml:space="preserve">el formulario para informar sobre </w:t>
      </w:r>
      <w:r w:rsidRPr="00926CCE">
        <w:rPr>
          <w:rFonts w:asciiTheme="majorHAnsi" w:hAnsiTheme="majorHAnsi"/>
          <w:b/>
          <w:bCs/>
          <w:sz w:val="23"/>
          <w:lang w:val="es-ES"/>
        </w:rPr>
        <w:t>experiencias “individuales”</w:t>
      </w:r>
      <w:r w:rsidRPr="00926CCE">
        <w:rPr>
          <w:rFonts w:asciiTheme="majorHAnsi" w:hAnsiTheme="majorHAnsi"/>
          <w:sz w:val="23"/>
          <w:lang w:val="es-ES"/>
        </w:rPr>
        <w:t xml:space="preserve"> en la aplicación de los dos conjuntos de recomendaciones sobre políticas por parte de un grupo de interesados (p.ej. un Estado miembro, la sociedad civil o el sector privado); </w:t>
      </w:r>
    </w:p>
    <w:p w14:paraId="4ADFFEB8" w14:textId="77777777" w:rsidR="00926CCE" w:rsidRPr="00926CCE" w:rsidRDefault="00926CCE" w:rsidP="00926CCE">
      <w:pPr>
        <w:numPr>
          <w:ilvl w:val="0"/>
          <w:numId w:val="29"/>
        </w:numPr>
        <w:spacing w:after="0"/>
        <w:rPr>
          <w:rFonts w:asciiTheme="majorHAnsi" w:hAnsiTheme="majorHAnsi" w:cstheme="minorHAnsi"/>
          <w:sz w:val="23"/>
          <w:szCs w:val="23"/>
          <w:lang w:val="es-ES"/>
        </w:rPr>
      </w:pPr>
      <w:r w:rsidRPr="00926CCE">
        <w:rPr>
          <w:rFonts w:asciiTheme="majorHAnsi" w:hAnsiTheme="majorHAnsi"/>
          <w:sz w:val="23"/>
          <w:lang w:val="es-ES"/>
        </w:rPr>
        <w:t xml:space="preserve">el formulario (destinado en concreto a los </w:t>
      </w:r>
      <w:r w:rsidRPr="00926CCE">
        <w:rPr>
          <w:rFonts w:asciiTheme="majorHAnsi" w:hAnsiTheme="majorHAnsi"/>
          <w:b/>
          <w:bCs/>
          <w:sz w:val="23"/>
          <w:lang w:val="es-ES"/>
        </w:rPr>
        <w:t>organizadores de actos</w:t>
      </w:r>
      <w:r w:rsidRPr="00926CCE">
        <w:rPr>
          <w:rFonts w:asciiTheme="majorHAnsi" w:hAnsiTheme="majorHAnsi"/>
          <w:sz w:val="23"/>
          <w:lang w:val="es-ES"/>
        </w:rPr>
        <w:t>) para compartir intercambiar los resultados de los actos de múltiples partes interesadas organizados a escala nacional, regional y mundial a fin de debatir experiencias y buenas prácticas en la aplicación de las recomendaciones sobre políticas.</w:t>
      </w:r>
    </w:p>
    <w:p w14:paraId="0E3BACEB" w14:textId="77777777" w:rsidR="00926CCE" w:rsidRPr="00926CCE" w:rsidRDefault="00926CCE" w:rsidP="00926CCE">
      <w:pPr>
        <w:spacing w:after="0"/>
        <w:rPr>
          <w:rFonts w:asciiTheme="majorHAnsi" w:hAnsiTheme="majorHAnsi" w:cstheme="minorHAnsi"/>
          <w:sz w:val="23"/>
          <w:szCs w:val="23"/>
          <w:lang w:val="es-ES"/>
        </w:rPr>
      </w:pPr>
    </w:p>
    <w:p w14:paraId="22655F35" w14:textId="77777777" w:rsidR="00926CCE" w:rsidRPr="00926CCE" w:rsidRDefault="00926CCE" w:rsidP="00926CCE">
      <w:pPr>
        <w:spacing w:after="0"/>
        <w:rPr>
          <w:rFonts w:asciiTheme="majorHAnsi" w:hAnsiTheme="majorHAnsi" w:cstheme="minorHAnsi"/>
          <w:b/>
          <w:bCs/>
          <w:iCs/>
          <w:sz w:val="23"/>
          <w:szCs w:val="23"/>
          <w:lang w:val="es-ES"/>
        </w:rPr>
      </w:pPr>
      <w:r w:rsidRPr="00926CCE">
        <w:rPr>
          <w:rFonts w:asciiTheme="majorHAnsi" w:hAnsiTheme="majorHAnsi"/>
          <w:sz w:val="23"/>
          <w:lang w:val="es-ES"/>
        </w:rPr>
        <w:t>Tenga en cuenta que se le invita a cumplimentar, según proceda, cualquiera de los dos formularios más adecuados a su experiencia, y/o a presentar varios formularios (de los pertinentes), respectivamente, en caso de que tenga múltiples experiencias. Las presentaciones pueden redactarse en cualquiera de los idiomas de las Naciones Unidas (árabe, chino, español, francés, inglés o ruso). Las aportaciones deben limitarse estrictamente a no más de 1 000 palabras.</w:t>
      </w:r>
      <w:r w:rsidRPr="00926CCE">
        <w:rPr>
          <w:rFonts w:asciiTheme="majorHAnsi" w:hAnsiTheme="majorHAnsi"/>
          <w:b/>
          <w:sz w:val="23"/>
          <w:lang w:val="es-ES"/>
        </w:rPr>
        <w:t xml:space="preserve"> </w:t>
      </w:r>
    </w:p>
    <w:p w14:paraId="260231B2" w14:textId="77777777" w:rsidR="00926CCE" w:rsidRPr="00926CCE" w:rsidRDefault="00926CCE" w:rsidP="00926CCE">
      <w:pPr>
        <w:spacing w:after="0"/>
        <w:rPr>
          <w:rFonts w:asciiTheme="majorHAnsi" w:hAnsiTheme="majorHAnsi" w:cstheme="minorHAnsi"/>
          <w:sz w:val="23"/>
          <w:szCs w:val="23"/>
          <w:lang w:val="es-ES"/>
        </w:rPr>
      </w:pPr>
    </w:p>
    <w:p w14:paraId="3D395168" w14:textId="77777777" w:rsidR="00926CCE" w:rsidRPr="00926CCE" w:rsidRDefault="00926CCE" w:rsidP="00926CCE">
      <w:pPr>
        <w:pStyle w:val="NewPara"/>
        <w:numPr>
          <w:ilvl w:val="0"/>
          <w:numId w:val="0"/>
        </w:numPr>
        <w:rPr>
          <w:rFonts w:asciiTheme="majorHAnsi" w:hAnsiTheme="majorHAnsi" w:cstheme="minorHAnsi"/>
          <w:b/>
          <w:bCs/>
          <w:color w:val="E36C0A" w:themeColor="accent6" w:themeShade="BF"/>
          <w:sz w:val="23"/>
          <w:szCs w:val="23"/>
          <w:lang w:val="es-ES"/>
        </w:rPr>
      </w:pPr>
      <w:r w:rsidRPr="00926CCE">
        <w:rPr>
          <w:rFonts w:asciiTheme="majorHAnsi" w:hAnsiTheme="majorHAnsi"/>
          <w:b/>
          <w:color w:val="E36C0A" w:themeColor="accent6" w:themeShade="BF"/>
          <w:sz w:val="23"/>
          <w:lang w:val="es-ES"/>
        </w:rPr>
        <w:t>Enfoque</w:t>
      </w:r>
      <w:bookmarkStart w:id="0" w:name="_GoBack"/>
      <w:bookmarkEnd w:id="0"/>
    </w:p>
    <w:p w14:paraId="5AF4D128" w14:textId="11940E03" w:rsidR="00926CCE" w:rsidRPr="00926CCE" w:rsidRDefault="00926CCE" w:rsidP="00721E3B">
      <w:pPr>
        <w:spacing w:after="0"/>
        <w:rPr>
          <w:rFonts w:asciiTheme="majorHAnsi" w:hAnsiTheme="majorHAnsi" w:cstheme="minorHAnsi"/>
          <w:sz w:val="23"/>
          <w:szCs w:val="23"/>
          <w:lang w:val="es-ES"/>
        </w:rPr>
      </w:pPr>
      <w:r w:rsidRPr="00926CCE">
        <w:rPr>
          <w:rFonts w:asciiTheme="majorHAnsi" w:hAnsiTheme="majorHAnsi"/>
          <w:sz w:val="23"/>
          <w:lang w:val="es-ES"/>
        </w:rPr>
        <w:t xml:space="preserve">El CSA ha animado sistemáticamente a las partes interesadas a compartir voluntariamente sus experiencias y buenas prácticas en la aplicación de los productos normativos del CSA a través de la comunicación de </w:t>
      </w:r>
      <w:r w:rsidRPr="00926CCE">
        <w:rPr>
          <w:rFonts w:asciiTheme="majorHAnsi" w:hAnsiTheme="majorHAnsi"/>
          <w:b/>
          <w:bCs/>
          <w:sz w:val="23"/>
          <w:lang w:val="es-ES"/>
        </w:rPr>
        <w:t>experiencias individuales (directas)</w:t>
      </w:r>
      <w:r w:rsidRPr="00926CCE">
        <w:rPr>
          <w:rFonts w:asciiTheme="majorHAnsi" w:hAnsiTheme="majorHAnsi"/>
          <w:sz w:val="23"/>
          <w:lang w:val="es-ES"/>
        </w:rPr>
        <w:t xml:space="preserve"> por parte de un grupo de partes interesadas o a través de la comunicación de los resultados de </w:t>
      </w:r>
      <w:r w:rsidRPr="00926CCE">
        <w:rPr>
          <w:rFonts w:asciiTheme="majorHAnsi" w:hAnsiTheme="majorHAnsi"/>
          <w:b/>
          <w:bCs/>
          <w:sz w:val="23"/>
          <w:lang w:val="es-ES"/>
        </w:rPr>
        <w:t xml:space="preserve">consultas o </w:t>
      </w:r>
      <w:r w:rsidR="00721E3B">
        <w:rPr>
          <w:rFonts w:asciiTheme="majorHAnsi" w:hAnsiTheme="majorHAnsi"/>
          <w:b/>
          <w:bCs/>
          <w:sz w:val="23"/>
          <w:lang w:val="es-ES"/>
        </w:rPr>
        <w:t>eventos</w:t>
      </w:r>
      <w:r w:rsidRPr="00926CCE">
        <w:rPr>
          <w:rFonts w:asciiTheme="majorHAnsi" w:hAnsiTheme="majorHAnsi"/>
          <w:b/>
          <w:bCs/>
          <w:sz w:val="23"/>
          <w:lang w:val="es-ES"/>
        </w:rPr>
        <w:t xml:space="preserve"> con múltiples partes interesadas</w:t>
      </w:r>
      <w:r w:rsidRPr="00926CCE">
        <w:rPr>
          <w:rFonts w:asciiTheme="majorHAnsi" w:hAnsiTheme="majorHAnsi"/>
          <w:sz w:val="23"/>
          <w:lang w:val="es-ES"/>
        </w:rPr>
        <w:t xml:space="preserve"> (organizados para debatir experiencias) por parte de varios grupos de partes interesadas. </w:t>
      </w:r>
    </w:p>
    <w:p w14:paraId="7D08C538" w14:textId="77777777" w:rsidR="00926CCE" w:rsidRPr="00926CCE" w:rsidRDefault="00926CCE" w:rsidP="00926CCE">
      <w:pPr>
        <w:spacing w:after="0"/>
        <w:rPr>
          <w:rFonts w:asciiTheme="majorHAnsi" w:hAnsiTheme="majorHAnsi" w:cstheme="minorHAnsi"/>
          <w:sz w:val="23"/>
          <w:szCs w:val="23"/>
          <w:lang w:val="es-ES"/>
        </w:rPr>
      </w:pPr>
      <w:r w:rsidRPr="00926CCE">
        <w:rPr>
          <w:rFonts w:asciiTheme="majorHAnsi" w:hAnsiTheme="majorHAnsi"/>
          <w:sz w:val="23"/>
          <w:u w:val="single"/>
          <w:lang w:val="es-ES"/>
        </w:rPr>
        <w:t>Nota:</w:t>
      </w:r>
      <w:r w:rsidRPr="00926CCE">
        <w:rPr>
          <w:rFonts w:asciiTheme="majorHAnsi" w:hAnsiTheme="majorHAnsi"/>
          <w:sz w:val="23"/>
          <w:lang w:val="es-ES"/>
        </w:rPr>
        <w:t xml:space="preserve"> en el </w:t>
      </w:r>
      <w:hyperlink r:id="rId18" w:history="1">
        <w:r w:rsidRPr="00926CCE">
          <w:rPr>
            <w:rStyle w:val="Hyperlink"/>
            <w:rFonts w:asciiTheme="majorHAnsi" w:hAnsiTheme="majorHAnsi"/>
            <w:sz w:val="23"/>
            <w:lang w:val="es-ES"/>
          </w:rPr>
          <w:t>Mandato para el intercambio de experiencias y buenas prácticas respecto de la aplicación de las decisiones y recomendaciones del CSA mediante la organización de actos a escala nacional, regional y mundial</w:t>
        </w:r>
      </w:hyperlink>
      <w:r w:rsidRPr="00926CCE">
        <w:rPr>
          <w:rFonts w:asciiTheme="majorHAnsi" w:hAnsiTheme="majorHAnsi"/>
          <w:sz w:val="23"/>
          <w:lang w:val="es-ES"/>
        </w:rPr>
        <w:t>, aprobado por el CSA en 2016, se proporciona orientación para celebrar consultas con múltiples partes interesadas a nivel nacional, regional y mundial.</w:t>
      </w:r>
    </w:p>
    <w:p w14:paraId="5482DF71" w14:textId="77777777" w:rsidR="00926CCE" w:rsidRPr="00926CCE" w:rsidRDefault="00926CCE" w:rsidP="00926CCE">
      <w:pPr>
        <w:spacing w:after="0"/>
        <w:rPr>
          <w:rFonts w:asciiTheme="majorHAnsi" w:hAnsiTheme="majorHAnsi" w:cstheme="minorHAnsi"/>
          <w:sz w:val="23"/>
          <w:szCs w:val="23"/>
          <w:lang w:val="es-ES"/>
        </w:rPr>
      </w:pPr>
    </w:p>
    <w:p w14:paraId="3BC2D3AF" w14:textId="77777777" w:rsidR="00926CCE" w:rsidRPr="00926CCE" w:rsidRDefault="00926CCE" w:rsidP="00926CCE">
      <w:pPr>
        <w:spacing w:after="0"/>
        <w:rPr>
          <w:rFonts w:asciiTheme="majorHAnsi" w:hAnsiTheme="majorHAnsi" w:cstheme="minorHAnsi"/>
          <w:sz w:val="23"/>
          <w:szCs w:val="23"/>
          <w:lang w:val="es-ES"/>
        </w:rPr>
      </w:pPr>
      <w:r w:rsidRPr="00926CCE">
        <w:rPr>
          <w:rFonts w:asciiTheme="majorHAnsi" w:hAnsiTheme="majorHAnsi"/>
          <w:sz w:val="23"/>
          <w:lang w:val="es-ES"/>
        </w:rPr>
        <w:t xml:space="preserve">El enfoque recomendado por el CSA de organizar consultas con múltiples partes interesadas promueve la organización de actos controlados y dirigidos por los países, en colaboración y asociación con las iniciativas y mecanismos existentes de coordinación. </w:t>
      </w:r>
      <w:r w:rsidRPr="00926CCE">
        <w:rPr>
          <w:lang w:val="es-ES"/>
        </w:rPr>
        <w:t xml:space="preserve">Los actores nacionales deberían contribuir activamente a la organización de esos actos a todos los niveles, con la posible ayuda de los organismos con sede en Roma, es decir, la </w:t>
      </w:r>
      <w:hyperlink r:id="rId19" w:history="1">
        <w:r w:rsidRPr="00926CCE">
          <w:rPr>
            <w:rStyle w:val="Hyperlink"/>
            <w:rFonts w:asciiTheme="majorHAnsi" w:hAnsiTheme="majorHAnsi"/>
            <w:sz w:val="23"/>
            <w:lang w:val="es-ES"/>
          </w:rPr>
          <w:t>Organización de las Naciones Unidas para la Alimentación y la Agricultura</w:t>
        </w:r>
      </w:hyperlink>
      <w:r w:rsidRPr="00926CCE">
        <w:rPr>
          <w:lang w:val="es-ES"/>
        </w:rPr>
        <w:t xml:space="preserve"> (FAO), el </w:t>
      </w:r>
      <w:hyperlink r:id="rId20" w:history="1">
        <w:r w:rsidRPr="00926CCE">
          <w:rPr>
            <w:rStyle w:val="Hyperlink"/>
            <w:rFonts w:asciiTheme="majorHAnsi" w:hAnsiTheme="majorHAnsi"/>
            <w:sz w:val="23"/>
            <w:lang w:val="es-ES"/>
          </w:rPr>
          <w:t>Fondo Internacional de Desarrollo Agrícola</w:t>
        </w:r>
      </w:hyperlink>
      <w:r w:rsidRPr="00926CCE">
        <w:rPr>
          <w:lang w:val="es-ES"/>
        </w:rPr>
        <w:t xml:space="preserve"> (FIDA) y el </w:t>
      </w:r>
      <w:hyperlink r:id="rId21" w:history="1">
        <w:r w:rsidRPr="00926CCE">
          <w:rPr>
            <w:rStyle w:val="Hyperlink"/>
            <w:rFonts w:asciiTheme="majorHAnsi" w:hAnsiTheme="majorHAnsi"/>
            <w:sz w:val="23"/>
            <w:lang w:val="es-ES"/>
          </w:rPr>
          <w:t>Programa Mundial de Alimentos</w:t>
        </w:r>
      </w:hyperlink>
      <w:r w:rsidRPr="00926CCE">
        <w:rPr>
          <w:lang w:val="es-ES"/>
        </w:rPr>
        <w:t xml:space="preserve"> (PMA), u otras partes interesadas.</w:t>
      </w:r>
      <w:r w:rsidRPr="00926CCE">
        <w:rPr>
          <w:rFonts w:asciiTheme="majorHAnsi" w:hAnsiTheme="majorHAnsi"/>
          <w:sz w:val="23"/>
          <w:lang w:val="es-ES"/>
        </w:rPr>
        <w:t xml:space="preserve"> </w:t>
      </w:r>
    </w:p>
    <w:p w14:paraId="3C3FAE0D" w14:textId="77777777" w:rsidR="00926CCE" w:rsidRPr="00926CCE" w:rsidRDefault="00926CCE" w:rsidP="00926CCE">
      <w:pPr>
        <w:spacing w:after="0"/>
        <w:rPr>
          <w:rFonts w:asciiTheme="majorHAnsi" w:hAnsiTheme="majorHAnsi" w:cstheme="minorHAnsi"/>
          <w:sz w:val="23"/>
          <w:szCs w:val="23"/>
          <w:lang w:val="es-ES"/>
        </w:rPr>
      </w:pPr>
    </w:p>
    <w:p w14:paraId="7204FB84" w14:textId="77777777" w:rsidR="00926CCE" w:rsidRPr="00926CCE" w:rsidRDefault="00926CCE" w:rsidP="00926CCE">
      <w:pPr>
        <w:spacing w:after="0"/>
        <w:rPr>
          <w:rFonts w:asciiTheme="majorHAnsi" w:hAnsiTheme="majorHAnsi" w:cstheme="minorHAnsi"/>
          <w:iCs/>
          <w:sz w:val="23"/>
          <w:szCs w:val="23"/>
          <w:lang w:val="es-ES"/>
        </w:rPr>
      </w:pPr>
      <w:r w:rsidRPr="00926CCE">
        <w:rPr>
          <w:rFonts w:asciiTheme="majorHAnsi" w:hAnsiTheme="majorHAnsi"/>
          <w:sz w:val="23"/>
          <w:lang w:val="es-ES"/>
        </w:rPr>
        <w:t xml:space="preserve">A la hora de identificar y documentar las buenas prácticas se ruega tener en cuenta, según proceda, los valores que promueve el CSA, a saber:  </w:t>
      </w:r>
    </w:p>
    <w:p w14:paraId="4431EC24" w14:textId="77777777" w:rsidR="00926CCE" w:rsidRPr="00926CCE" w:rsidRDefault="00926CCE" w:rsidP="00926CCE">
      <w:pPr>
        <w:spacing w:after="0"/>
        <w:rPr>
          <w:rFonts w:asciiTheme="majorHAnsi" w:hAnsiTheme="majorHAnsi" w:cstheme="minorHAnsi"/>
          <w:iCs/>
          <w:sz w:val="23"/>
          <w:szCs w:val="23"/>
          <w:lang w:val="es-ES"/>
        </w:rPr>
      </w:pPr>
    </w:p>
    <w:p w14:paraId="4A3CFE37" w14:textId="77777777" w:rsidR="00926CCE" w:rsidRPr="00926CCE" w:rsidRDefault="00926CCE" w:rsidP="00926CCE">
      <w:pPr>
        <w:pStyle w:val="ListParagraph"/>
        <w:numPr>
          <w:ilvl w:val="0"/>
          <w:numId w:val="34"/>
        </w:numPr>
        <w:spacing w:after="0"/>
        <w:rPr>
          <w:rFonts w:asciiTheme="majorHAnsi" w:hAnsiTheme="majorHAnsi" w:cstheme="minorHAnsi"/>
          <w:iCs/>
          <w:sz w:val="23"/>
          <w:szCs w:val="23"/>
          <w:lang w:val="es-ES"/>
        </w:rPr>
      </w:pPr>
      <w:r w:rsidRPr="00926CCE">
        <w:rPr>
          <w:rFonts w:asciiTheme="majorHAnsi" w:hAnsiTheme="majorHAnsi"/>
          <w:b/>
          <w:sz w:val="23"/>
          <w:lang w:val="es-ES"/>
        </w:rPr>
        <w:t>El carácter inclusivo y la participación:</w:t>
      </w:r>
      <w:r w:rsidRPr="00926CCE">
        <w:rPr>
          <w:rFonts w:asciiTheme="majorHAnsi" w:hAnsiTheme="majorHAnsi"/>
          <w:sz w:val="23"/>
          <w:lang w:val="es-ES"/>
        </w:rPr>
        <w:t xml:space="preserve">  todos los actores pertinentes han formado parte de los procesos de adopción de decisiones y participado en ellos, también quienes se veían afectados por las decisiones;</w:t>
      </w:r>
    </w:p>
    <w:p w14:paraId="20F1555B" w14:textId="77777777" w:rsidR="00926CCE" w:rsidRPr="00926CCE" w:rsidRDefault="00926CCE" w:rsidP="00926CCE">
      <w:pPr>
        <w:pStyle w:val="ListParagraph"/>
        <w:numPr>
          <w:ilvl w:val="0"/>
          <w:numId w:val="34"/>
        </w:numPr>
        <w:spacing w:after="0"/>
        <w:rPr>
          <w:rFonts w:asciiTheme="majorHAnsi" w:hAnsiTheme="majorHAnsi" w:cstheme="minorHAnsi"/>
          <w:iCs/>
          <w:sz w:val="23"/>
          <w:szCs w:val="23"/>
          <w:lang w:val="es-ES"/>
        </w:rPr>
      </w:pPr>
      <w:r w:rsidRPr="00926CCE">
        <w:rPr>
          <w:rFonts w:asciiTheme="majorHAnsi" w:hAnsiTheme="majorHAnsi"/>
          <w:b/>
          <w:bCs/>
          <w:sz w:val="23"/>
          <w:lang w:val="es-ES"/>
        </w:rPr>
        <w:t>El análisis basado en datos objetivos:</w:t>
      </w:r>
      <w:r w:rsidRPr="00926CCE">
        <w:rPr>
          <w:rFonts w:asciiTheme="majorHAnsi" w:hAnsiTheme="majorHAnsi"/>
          <w:sz w:val="23"/>
          <w:lang w:val="es-ES"/>
        </w:rPr>
        <w:t xml:space="preserve"> la eficacia de la práctica en la contribución a los objetivos de las recomendaciones sobre políticas se ha analizado sobre la base de datos independientes;</w:t>
      </w:r>
    </w:p>
    <w:p w14:paraId="65644193" w14:textId="77777777" w:rsidR="00926CCE" w:rsidRPr="00926CCE" w:rsidRDefault="00926CCE" w:rsidP="00926CCE">
      <w:pPr>
        <w:pStyle w:val="ListParagraph"/>
        <w:numPr>
          <w:ilvl w:val="0"/>
          <w:numId w:val="34"/>
        </w:numPr>
        <w:spacing w:after="0"/>
        <w:rPr>
          <w:rFonts w:asciiTheme="majorHAnsi" w:hAnsiTheme="majorHAnsi" w:cstheme="minorHAnsi"/>
          <w:iCs/>
          <w:sz w:val="23"/>
          <w:szCs w:val="23"/>
          <w:lang w:val="es-ES"/>
        </w:rPr>
      </w:pPr>
      <w:r w:rsidRPr="00926CCE">
        <w:rPr>
          <w:rFonts w:asciiTheme="majorHAnsi" w:hAnsiTheme="majorHAnsi"/>
          <w:b/>
          <w:bCs/>
          <w:sz w:val="23"/>
          <w:lang w:val="es-ES"/>
        </w:rPr>
        <w:t>La sostenibilidad ambiental, económica y social</w:t>
      </w:r>
      <w:r w:rsidRPr="00926CCE">
        <w:rPr>
          <w:rFonts w:asciiTheme="majorHAnsi" w:hAnsiTheme="majorHAnsi"/>
          <w:sz w:val="23"/>
          <w:lang w:val="es-ES"/>
        </w:rPr>
        <w:t>: la práctica ha contribuido a la consecución de sus objetivos, sin comprometer la capacidad para abordar necesidades futuras.</w:t>
      </w:r>
    </w:p>
    <w:p w14:paraId="5234831C" w14:textId="77777777" w:rsidR="00926CCE" w:rsidRPr="00926CCE" w:rsidRDefault="00926CCE" w:rsidP="00926CCE">
      <w:pPr>
        <w:pStyle w:val="ListParagraph"/>
        <w:numPr>
          <w:ilvl w:val="0"/>
          <w:numId w:val="34"/>
        </w:numPr>
        <w:spacing w:after="0"/>
        <w:rPr>
          <w:rFonts w:asciiTheme="majorHAnsi" w:hAnsiTheme="majorHAnsi" w:cstheme="minorHAnsi"/>
          <w:iCs/>
          <w:sz w:val="23"/>
          <w:szCs w:val="23"/>
          <w:lang w:val="es-ES"/>
        </w:rPr>
      </w:pPr>
      <w:r w:rsidRPr="00926CCE">
        <w:rPr>
          <w:rFonts w:asciiTheme="majorHAnsi" w:hAnsiTheme="majorHAnsi"/>
          <w:b/>
          <w:bCs/>
          <w:sz w:val="23"/>
          <w:lang w:val="es-ES"/>
        </w:rPr>
        <w:t>La igualdad de género:</w:t>
      </w:r>
      <w:r w:rsidRPr="00926CCE">
        <w:rPr>
          <w:rFonts w:asciiTheme="majorHAnsi" w:hAnsiTheme="majorHAnsi"/>
          <w:sz w:val="23"/>
          <w:lang w:val="es-ES"/>
        </w:rPr>
        <w:t xml:space="preserve"> la práctica ha fomentado la igualdad de derechos y la participación paritaria para mujeres y hombres, y ha abordado las desigualdades entre ambos sexos;</w:t>
      </w:r>
    </w:p>
    <w:p w14:paraId="4396B9CA" w14:textId="77777777" w:rsidR="00926CCE" w:rsidRPr="00926CCE" w:rsidRDefault="00926CCE" w:rsidP="00926CCE">
      <w:pPr>
        <w:pStyle w:val="ListParagraph"/>
        <w:numPr>
          <w:ilvl w:val="0"/>
          <w:numId w:val="34"/>
        </w:numPr>
        <w:spacing w:after="0"/>
        <w:rPr>
          <w:rFonts w:asciiTheme="majorHAnsi" w:hAnsiTheme="majorHAnsi" w:cstheme="minorHAnsi"/>
          <w:iCs/>
          <w:sz w:val="23"/>
          <w:szCs w:val="23"/>
          <w:lang w:val="es-ES"/>
        </w:rPr>
      </w:pPr>
      <w:r w:rsidRPr="00926CCE">
        <w:rPr>
          <w:rFonts w:asciiTheme="majorHAnsi" w:hAnsiTheme="majorHAnsi"/>
          <w:b/>
          <w:bCs/>
          <w:sz w:val="23"/>
          <w:lang w:val="es-ES"/>
        </w:rPr>
        <w:t>La atención a las poblaciones y grupos más vulnerables y marginados:</w:t>
      </w:r>
      <w:r w:rsidRPr="00926CCE">
        <w:rPr>
          <w:rFonts w:asciiTheme="majorHAnsi" w:hAnsiTheme="majorHAnsi"/>
          <w:sz w:val="23"/>
          <w:lang w:val="es-ES"/>
        </w:rPr>
        <w:t xml:space="preserve"> la práctica ha beneficiado a las poblaciones y grupos más vulnerables y marginados;</w:t>
      </w:r>
    </w:p>
    <w:p w14:paraId="08625473" w14:textId="77777777" w:rsidR="00926CCE" w:rsidRPr="00926CCE" w:rsidRDefault="00926CCE" w:rsidP="00926CCE">
      <w:pPr>
        <w:pStyle w:val="ListParagraph"/>
        <w:numPr>
          <w:ilvl w:val="0"/>
          <w:numId w:val="34"/>
        </w:numPr>
        <w:spacing w:after="0"/>
        <w:rPr>
          <w:rFonts w:asciiTheme="majorHAnsi" w:hAnsiTheme="majorHAnsi" w:cstheme="minorHAnsi"/>
          <w:iCs/>
          <w:sz w:val="23"/>
          <w:szCs w:val="23"/>
          <w:lang w:val="es-ES"/>
        </w:rPr>
      </w:pPr>
      <w:r w:rsidRPr="00926CCE">
        <w:rPr>
          <w:rFonts w:asciiTheme="majorHAnsi" w:hAnsiTheme="majorHAnsi"/>
          <w:b/>
          <w:bCs/>
          <w:sz w:val="23"/>
          <w:lang w:val="es-ES"/>
        </w:rPr>
        <w:t>El enfoque multisectorial</w:t>
      </w:r>
      <w:r w:rsidRPr="00926CCE">
        <w:rPr>
          <w:rFonts w:asciiTheme="majorHAnsi" w:hAnsiTheme="majorHAnsi"/>
          <w:sz w:val="23"/>
          <w:lang w:val="es-ES"/>
        </w:rPr>
        <w:t>: todos los principales sectores pertinentes han sido consultados y han participado en la aplicación del (los) conjunto(s) de recomendaciones sobre políticas;</w:t>
      </w:r>
    </w:p>
    <w:p w14:paraId="3F4E7FFE" w14:textId="77777777" w:rsidR="00926CCE" w:rsidRPr="00926CCE" w:rsidRDefault="00926CCE" w:rsidP="00926CCE">
      <w:pPr>
        <w:pStyle w:val="ListParagraph"/>
        <w:numPr>
          <w:ilvl w:val="0"/>
          <w:numId w:val="34"/>
        </w:numPr>
        <w:spacing w:after="0"/>
        <w:rPr>
          <w:rFonts w:asciiTheme="majorHAnsi" w:hAnsiTheme="majorHAnsi" w:cstheme="minorHAnsi"/>
          <w:iCs/>
          <w:sz w:val="23"/>
          <w:szCs w:val="23"/>
          <w:lang w:val="es-ES"/>
        </w:rPr>
      </w:pPr>
      <w:r w:rsidRPr="00926CCE">
        <w:rPr>
          <w:rFonts w:asciiTheme="majorHAnsi" w:hAnsiTheme="majorHAnsi"/>
          <w:b/>
          <w:bCs/>
          <w:sz w:val="23"/>
          <w:lang w:val="es-ES"/>
        </w:rPr>
        <w:lastRenderedPageBreak/>
        <w:t>La resiliencia de los medios de vida:</w:t>
      </w:r>
      <w:r w:rsidRPr="00926CCE">
        <w:rPr>
          <w:rFonts w:asciiTheme="majorHAnsi" w:hAnsiTheme="majorHAnsi"/>
          <w:sz w:val="23"/>
          <w:lang w:val="es-ES"/>
        </w:rPr>
        <w:t xml:space="preserve"> la práctica ha contribuido a crear medios de vida </w:t>
      </w:r>
      <w:proofErr w:type="spellStart"/>
      <w:r w:rsidRPr="00926CCE">
        <w:rPr>
          <w:rFonts w:asciiTheme="majorHAnsi" w:hAnsiTheme="majorHAnsi"/>
          <w:sz w:val="23"/>
          <w:lang w:val="es-ES"/>
        </w:rPr>
        <w:t>resilientes</w:t>
      </w:r>
      <w:proofErr w:type="spellEnd"/>
      <w:r w:rsidRPr="00926CCE">
        <w:rPr>
          <w:rFonts w:asciiTheme="majorHAnsi" w:hAnsiTheme="majorHAnsi"/>
          <w:sz w:val="23"/>
          <w:lang w:val="es-ES"/>
        </w:rPr>
        <w:t xml:space="preserve"> de familias y comunidades ante las perturbaciones y crisis, incluidas las relacionadas con el cambio climático.</w:t>
      </w:r>
    </w:p>
    <w:p w14:paraId="4191004D" w14:textId="77777777" w:rsidR="00926CCE" w:rsidRPr="00926CCE" w:rsidRDefault="00926CCE" w:rsidP="00926CCE">
      <w:pPr>
        <w:spacing w:after="0"/>
        <w:rPr>
          <w:rFonts w:asciiTheme="majorHAnsi" w:hAnsiTheme="majorHAnsi" w:cstheme="minorHAnsi"/>
          <w:sz w:val="23"/>
          <w:szCs w:val="23"/>
          <w:lang w:val="es-ES"/>
        </w:rPr>
      </w:pPr>
    </w:p>
    <w:p w14:paraId="72C55952" w14:textId="77777777" w:rsidR="00926CCE" w:rsidRPr="00926CCE" w:rsidRDefault="00926CCE" w:rsidP="00926CCE">
      <w:pPr>
        <w:spacing w:after="0"/>
        <w:rPr>
          <w:rFonts w:asciiTheme="majorHAnsi" w:eastAsiaTheme="minorEastAsia" w:hAnsiTheme="majorHAnsi" w:cstheme="minorHAnsi"/>
          <w:sz w:val="23"/>
          <w:szCs w:val="23"/>
          <w:lang w:val="es-ES"/>
        </w:rPr>
      </w:pPr>
      <w:r w:rsidRPr="00926CCE">
        <w:rPr>
          <w:rFonts w:asciiTheme="majorHAnsi" w:hAnsiTheme="majorHAnsi"/>
          <w:sz w:val="23"/>
          <w:lang w:val="es-ES"/>
        </w:rPr>
        <w:t>Los comentarios recibidos contribuirán al seguimiento de los avances en el uso y la aplicación de los dos conjuntos de recomendaciones del CSA sobre políticas. Todas las aportaciones se recogerán en un documento que se pondrá a disposición de los delegados en el 51.º período de sesiones del CSA, en octubre de 2023.</w:t>
      </w:r>
    </w:p>
    <w:p w14:paraId="18008658" w14:textId="77777777" w:rsidR="00926CCE" w:rsidRPr="00926CCE" w:rsidRDefault="00926CCE" w:rsidP="00926CCE">
      <w:pPr>
        <w:spacing w:after="0"/>
        <w:rPr>
          <w:rFonts w:asciiTheme="majorHAnsi" w:eastAsiaTheme="minorEastAsia" w:hAnsiTheme="majorHAnsi" w:cstheme="minorHAnsi"/>
          <w:sz w:val="23"/>
          <w:szCs w:val="23"/>
          <w:lang w:val="es-ES" w:eastAsia="it-IT"/>
        </w:rPr>
      </w:pPr>
    </w:p>
    <w:p w14:paraId="672E92A4" w14:textId="77777777" w:rsidR="00926CCE" w:rsidRPr="00926CCE" w:rsidRDefault="00926CCE" w:rsidP="00926CCE">
      <w:pPr>
        <w:spacing w:after="0"/>
        <w:rPr>
          <w:rFonts w:asciiTheme="majorHAnsi" w:eastAsiaTheme="minorEastAsia" w:hAnsiTheme="majorHAnsi" w:cstheme="minorHAnsi"/>
          <w:b/>
          <w:bCs/>
          <w:color w:val="FF0000"/>
          <w:sz w:val="23"/>
          <w:szCs w:val="23"/>
          <w:lang w:val="es-ES"/>
        </w:rPr>
      </w:pPr>
      <w:r w:rsidRPr="00926CCE">
        <w:rPr>
          <w:rFonts w:asciiTheme="majorHAnsi" w:hAnsiTheme="majorHAnsi"/>
          <w:b/>
          <w:color w:val="E36C0A" w:themeColor="accent6" w:themeShade="BF"/>
          <w:sz w:val="23"/>
          <w:lang w:val="es-ES"/>
        </w:rPr>
        <w:t>La convocatoria de propuestas está abierta hasta el 3 de mayo de 2023.</w:t>
      </w:r>
    </w:p>
    <w:p w14:paraId="019698D9" w14:textId="3A25FD99" w:rsidR="000C6ABA" w:rsidRPr="00BC5E32" w:rsidRDefault="000C6ABA" w:rsidP="000C6ABA">
      <w:pPr>
        <w:pStyle w:val="Style2"/>
        <w:jc w:val="center"/>
        <w:rPr>
          <w:rFonts w:eastAsia="Calibri"/>
          <w:b/>
          <w:bCs/>
          <w:lang w:val="es-ES_tradnl"/>
        </w:rPr>
      </w:pPr>
    </w:p>
    <w:p w14:paraId="10AA3898" w14:textId="414B5A70" w:rsidR="000C6ABA" w:rsidRDefault="000C6ABA" w:rsidP="000C6ABA">
      <w:pPr>
        <w:pBdr>
          <w:top w:val="single" w:sz="4" w:space="1" w:color="auto"/>
          <w:left w:val="single" w:sz="4" w:space="4" w:color="auto"/>
          <w:bottom w:val="single" w:sz="4" w:space="1" w:color="auto"/>
          <w:right w:val="single" w:sz="4" w:space="4" w:color="auto"/>
        </w:pBdr>
        <w:shd w:val="clear" w:color="auto" w:fill="95B3D7" w:themeFill="accent1" w:themeFillTint="99"/>
        <w:spacing w:after="0"/>
        <w:rPr>
          <w:rFonts w:eastAsia="Calibri"/>
          <w:lang w:val="es-ES_tradnl"/>
        </w:rPr>
      </w:pPr>
    </w:p>
    <w:p w14:paraId="02D95DBF" w14:textId="411E05DD" w:rsidR="000C6ABA" w:rsidRPr="000C6ABA" w:rsidRDefault="000C6ABA" w:rsidP="000C6ABA">
      <w:pPr>
        <w:pBdr>
          <w:top w:val="single" w:sz="4" w:space="1" w:color="auto"/>
          <w:left w:val="single" w:sz="4" w:space="4" w:color="auto"/>
          <w:bottom w:val="single" w:sz="4" w:space="1" w:color="auto"/>
          <w:right w:val="single" w:sz="4" w:space="4" w:color="auto"/>
        </w:pBdr>
        <w:shd w:val="clear" w:color="auto" w:fill="95B3D7" w:themeFill="accent1" w:themeFillTint="99"/>
        <w:spacing w:after="0"/>
        <w:jc w:val="center"/>
        <w:rPr>
          <w:rFonts w:eastAsia="Calibri"/>
          <w:color w:val="FFFFFF" w:themeColor="background1"/>
          <w:lang w:val="es-ES_tradnl"/>
        </w:rPr>
      </w:pPr>
      <w:r w:rsidRPr="000C6ABA">
        <w:rPr>
          <w:rFonts w:eastAsia="Calibri"/>
          <w:b/>
          <w:bCs/>
          <w:color w:val="FFFFFF" w:themeColor="background1"/>
          <w:lang w:val="es-ES_tradnl"/>
        </w:rPr>
        <w:t>El Comité de Seguridad Alimentaria Mundial</w:t>
      </w:r>
    </w:p>
    <w:p w14:paraId="4CEA55AE" w14:textId="756722AD" w:rsidR="000C6ABA" w:rsidRPr="000C6ABA" w:rsidRDefault="000C6ABA" w:rsidP="000C6ABA">
      <w:pPr>
        <w:pBdr>
          <w:top w:val="single" w:sz="4" w:space="1" w:color="auto"/>
          <w:left w:val="single" w:sz="4" w:space="4" w:color="auto"/>
          <w:bottom w:val="single" w:sz="4" w:space="1" w:color="auto"/>
          <w:right w:val="single" w:sz="4" w:space="4" w:color="auto"/>
        </w:pBdr>
        <w:shd w:val="clear" w:color="auto" w:fill="95B3D7" w:themeFill="accent1" w:themeFillTint="99"/>
        <w:spacing w:after="0"/>
        <w:rPr>
          <w:rFonts w:asciiTheme="majorHAnsi" w:hAnsiTheme="majorHAnsi" w:cstheme="minorHAnsi"/>
          <w:color w:val="000000"/>
          <w:sz w:val="23"/>
          <w:szCs w:val="23"/>
          <w:lang w:val="es-ES"/>
        </w:rPr>
      </w:pPr>
      <w:r w:rsidRPr="003D772B">
        <w:rPr>
          <w:rFonts w:eastAsia="Calibri"/>
          <w:lang w:val="es-ES_tradnl"/>
        </w:rPr>
        <w:t xml:space="preserve">La visión del </w:t>
      </w:r>
      <w:hyperlink r:id="rId22" w:history="1">
        <w:r w:rsidRPr="003D772B">
          <w:rPr>
            <w:rStyle w:val="Hyperlink"/>
            <w:rFonts w:eastAsia="Calibri"/>
            <w:lang w:val="es-ES_tradnl"/>
          </w:rPr>
          <w:t>Comité de Seguridad Alimentaria Mundial</w:t>
        </w:r>
      </w:hyperlink>
      <w:r w:rsidRPr="003D772B">
        <w:rPr>
          <w:rFonts w:eastAsia="Calibri"/>
          <w:lang w:val="es-ES_tradnl"/>
        </w:rPr>
        <w:t xml:space="preserve"> (CSA) es ser la principal plataforma internacional e intergubernamental inclusiva para que una amplia gama de partes interesadas comprometidas trabaje juntas de manera coordinada en apoyo de los procesos dirigidos por los países para garantizar la seguridad alimentaria y la nutrición para todos. </w:t>
      </w:r>
      <w:r w:rsidRPr="00926CCE">
        <w:rPr>
          <w:rFonts w:eastAsia="Calibri"/>
          <w:lang w:val="es-ES_tradnl"/>
        </w:rPr>
        <w:t xml:space="preserve">El CSA se esfuerza por crear un mundo libre del hambre en el que los países apliquen las recomendaciones sobre políticas sobre </w:t>
      </w:r>
      <w:r w:rsidRPr="000C6ABA">
        <w:rPr>
          <w:rFonts w:eastAsia="Calibri"/>
          <w:i/>
          <w:iCs/>
          <w:lang w:val="es-ES_tradnl"/>
        </w:rPr>
        <w:t>Volatilidad de los precios y seguridad alimentaria</w:t>
      </w:r>
      <w:r w:rsidRPr="00926CCE">
        <w:rPr>
          <w:rFonts w:eastAsia="Calibri"/>
          <w:lang w:val="es-ES_tradnl"/>
        </w:rPr>
        <w:t xml:space="preserve">, y sobre </w:t>
      </w:r>
      <w:r w:rsidRPr="000C6ABA">
        <w:rPr>
          <w:rFonts w:eastAsia="Calibri"/>
          <w:i/>
          <w:iCs/>
          <w:lang w:val="es-ES_tradnl"/>
        </w:rPr>
        <w:t>Protección social en favor de la seguridad alimentaria y la nutrición</w:t>
      </w:r>
      <w:r w:rsidRPr="00926CCE">
        <w:rPr>
          <w:rFonts w:eastAsia="Calibri"/>
          <w:lang w:val="es-ES_tradnl"/>
        </w:rPr>
        <w:t xml:space="preserve"> en apoyo de la realización progresiva del derecho a una alimentación adecuada.</w:t>
      </w:r>
    </w:p>
    <w:p w14:paraId="02F2DA8F" w14:textId="77777777" w:rsidR="000C6ABA" w:rsidRPr="000C6ABA" w:rsidRDefault="000C6ABA" w:rsidP="00BC5E32">
      <w:pPr>
        <w:pStyle w:val="Style2"/>
        <w:rPr>
          <w:rFonts w:eastAsia="SimSun"/>
          <w:b/>
          <w:bCs/>
          <w:sz w:val="24"/>
          <w:lang w:val="es-ES" w:eastAsia="it-IT"/>
        </w:rPr>
      </w:pPr>
    </w:p>
    <w:sectPr w:rsidR="000C6ABA" w:rsidRPr="000C6ABA" w:rsidSect="008F2ADB">
      <w:headerReference w:type="default" r:id="rId23"/>
      <w:footerReference w:type="default" r:id="rId24"/>
      <w:headerReference w:type="first" r:id="rId25"/>
      <w:footerReference w:type="first" r:id="rId26"/>
      <w:pgSz w:w="11907" w:h="16839" w:code="9"/>
      <w:pgMar w:top="1276" w:right="1134" w:bottom="993" w:left="1134" w:header="709" w:footer="5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E7FC62" w14:textId="77777777" w:rsidR="00E66751" w:rsidRDefault="00E66751" w:rsidP="00D079C6">
      <w:pPr>
        <w:spacing w:after="0"/>
      </w:pPr>
      <w:r>
        <w:separator/>
      </w:r>
    </w:p>
    <w:p w14:paraId="3BC9FB11" w14:textId="77777777" w:rsidR="00E66751" w:rsidRDefault="00E66751"/>
  </w:endnote>
  <w:endnote w:type="continuationSeparator" w:id="0">
    <w:p w14:paraId="0CD14D17" w14:textId="77777777" w:rsidR="00E66751" w:rsidRDefault="00E66751" w:rsidP="00D079C6">
      <w:pPr>
        <w:spacing w:after="0"/>
      </w:pPr>
      <w:r>
        <w:continuationSeparator/>
      </w:r>
    </w:p>
    <w:p w14:paraId="54871FBB" w14:textId="77777777" w:rsidR="00E66751" w:rsidRDefault="00E667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khbar MT">
    <w:panose1 w:val="00000000000000000000"/>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14:paraId="5BE48CC1" w14:textId="77777777" w:rsidTr="008F2ADB">
      <w:tc>
        <w:tcPr>
          <w:tcW w:w="9639" w:type="dxa"/>
        </w:tcPr>
        <w:p w14:paraId="58DE1BFD" w14:textId="77777777" w:rsidR="00523E6B" w:rsidRPr="00351B73" w:rsidRDefault="00523E6B" w:rsidP="00EB3574">
          <w:pPr>
            <w:pStyle w:val="Footer"/>
            <w:jc w:val="center"/>
            <w:rPr>
              <w:b/>
              <w:color w:val="C00000"/>
            </w:rPr>
          </w:pPr>
        </w:p>
      </w:tc>
    </w:tr>
  </w:tbl>
  <w:p w14:paraId="69F8ABC4" w14:textId="77777777" w:rsidR="00523E6B" w:rsidRDefault="00523E6B" w:rsidP="008E48A2">
    <w:pPr>
      <w:pStyle w:val="Footer"/>
      <w:jc w:val="center"/>
      <w:rPr>
        <w:b/>
        <w:color w:val="C00000"/>
      </w:rPr>
    </w:pPr>
  </w:p>
  <w:p w14:paraId="33D9031D" w14:textId="4BDA9125" w:rsidR="00523E6B" w:rsidRPr="0078592E" w:rsidRDefault="0078592E" w:rsidP="0078592E">
    <w:pPr>
      <w:pStyle w:val="Footer"/>
      <w:tabs>
        <w:tab w:val="clear" w:pos="9360"/>
        <w:tab w:val="right" w:pos="9639"/>
      </w:tabs>
      <w:jc w:val="left"/>
      <w:rPr>
        <w:color w:val="31849B" w:themeColor="accent5" w:themeShade="BF"/>
        <w:sz w:val="22"/>
        <w:u w:val="single"/>
        <w:lang w:val="es-ES"/>
      </w:rPr>
    </w:pPr>
    <w:r w:rsidRPr="002E2384">
      <w:rPr>
        <w:color w:val="31849B" w:themeColor="accent5" w:themeShade="BF"/>
        <w:sz w:val="22"/>
        <w:lang w:val="es-ES"/>
      </w:rPr>
      <w:t>Foro Global sobre Seguridad Alimentaria y Nutrición</w:t>
    </w:r>
    <w:r w:rsidRPr="002E2384">
      <w:rPr>
        <w:color w:val="C00000"/>
        <w:sz w:val="22"/>
        <w:lang w:val="es-ES"/>
      </w:rPr>
      <w:tab/>
    </w:r>
    <w:hyperlink r:id="rId1" w:history="1">
      <w:r w:rsidRPr="002E2384">
        <w:rPr>
          <w:rStyle w:val="Hyperlink"/>
          <w:sz w:val="22"/>
          <w:lang w:val="es-ES"/>
        </w:rPr>
        <w:t>www.fao.org/fsnforum/es</w:t>
      </w:r>
    </w:hyperlink>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14:paraId="0D3B50EE" w14:textId="77777777" w:rsidTr="000929E7">
      <w:tc>
        <w:tcPr>
          <w:tcW w:w="9639" w:type="dxa"/>
        </w:tcPr>
        <w:p w14:paraId="6634A8C4" w14:textId="77777777" w:rsidR="00523E6B" w:rsidRPr="00351B73" w:rsidRDefault="00523E6B" w:rsidP="000929E7">
          <w:pPr>
            <w:pStyle w:val="Footer"/>
            <w:jc w:val="center"/>
            <w:rPr>
              <w:b/>
              <w:color w:val="C00000"/>
            </w:rPr>
          </w:pPr>
        </w:p>
      </w:tc>
    </w:tr>
  </w:tbl>
  <w:p w14:paraId="379C7940" w14:textId="77777777" w:rsidR="00523E6B" w:rsidRDefault="00523E6B" w:rsidP="008F2ADB">
    <w:pPr>
      <w:pStyle w:val="Footer"/>
      <w:jc w:val="center"/>
      <w:rPr>
        <w:b/>
        <w:color w:val="C00000"/>
      </w:rPr>
    </w:pPr>
  </w:p>
  <w:p w14:paraId="59223CEE" w14:textId="21F0DD04" w:rsidR="00523E6B" w:rsidRPr="008F4E31" w:rsidRDefault="008F4E31" w:rsidP="008F4E31">
    <w:pPr>
      <w:pStyle w:val="Footer"/>
      <w:tabs>
        <w:tab w:val="clear" w:pos="9360"/>
        <w:tab w:val="right" w:pos="9639"/>
      </w:tabs>
      <w:jc w:val="left"/>
      <w:rPr>
        <w:color w:val="31849B" w:themeColor="accent5" w:themeShade="BF"/>
        <w:sz w:val="22"/>
        <w:u w:val="single"/>
        <w:lang w:val="es-ES"/>
      </w:rPr>
    </w:pPr>
    <w:r w:rsidRPr="002E2384">
      <w:rPr>
        <w:color w:val="31849B" w:themeColor="accent5" w:themeShade="BF"/>
        <w:sz w:val="22"/>
        <w:lang w:val="es-ES"/>
      </w:rPr>
      <w:t>Foro Global sobre Seguridad Alimentaria y Nutrición</w:t>
    </w:r>
    <w:r w:rsidRPr="002E2384">
      <w:rPr>
        <w:color w:val="C00000"/>
        <w:sz w:val="22"/>
        <w:lang w:val="es-ES"/>
      </w:rPr>
      <w:tab/>
    </w:r>
    <w:hyperlink r:id="rId1" w:history="1">
      <w:r w:rsidRPr="002E2384">
        <w:rPr>
          <w:rStyle w:val="Hyperlink"/>
          <w:sz w:val="22"/>
          <w:lang w:val="es-ES"/>
        </w:rPr>
        <w:t>www.fao.org/fsnforum/es</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6F8EAE" w14:textId="77777777" w:rsidR="00E66751" w:rsidRDefault="00E66751" w:rsidP="00D079C6">
      <w:pPr>
        <w:spacing w:after="0"/>
      </w:pPr>
      <w:r>
        <w:separator/>
      </w:r>
    </w:p>
    <w:p w14:paraId="77C18DFD" w14:textId="77777777" w:rsidR="00E66751" w:rsidRDefault="00E66751"/>
  </w:footnote>
  <w:footnote w:type="continuationSeparator" w:id="0">
    <w:p w14:paraId="26606F1F" w14:textId="77777777" w:rsidR="00E66751" w:rsidRDefault="00E66751" w:rsidP="00D079C6">
      <w:pPr>
        <w:spacing w:after="0"/>
      </w:pPr>
      <w:r>
        <w:continuationSeparator/>
      </w:r>
    </w:p>
    <w:p w14:paraId="5C93B075" w14:textId="77777777" w:rsidR="00E66751" w:rsidRDefault="00E66751"/>
  </w:footnote>
  <w:footnote w:id="1">
    <w:p w14:paraId="00BC9205" w14:textId="77777777" w:rsidR="00926CCE" w:rsidRPr="00926CCE" w:rsidRDefault="00926CCE" w:rsidP="00926CCE">
      <w:pPr>
        <w:pStyle w:val="FootnoteText"/>
        <w:rPr>
          <w:lang w:val="es-ES"/>
        </w:rPr>
      </w:pPr>
      <w:r>
        <w:rPr>
          <w:rStyle w:val="FootnoteReference"/>
        </w:rPr>
        <w:footnoteRef/>
      </w:r>
      <w:r w:rsidRPr="00926CCE">
        <w:rPr>
          <w:lang w:val="es-ES"/>
        </w:rPr>
        <w:t xml:space="preserve"> 36.º período de sesiones del CSA: </w:t>
      </w:r>
      <w:hyperlink r:id="rId1" w:history="1">
        <w:r w:rsidRPr="00926CCE">
          <w:rPr>
            <w:rStyle w:val="Hyperlink"/>
            <w:lang w:val="es-ES"/>
          </w:rPr>
          <w:t>Informe final</w:t>
        </w:r>
      </w:hyperlink>
      <w:r w:rsidRPr="00926CCE">
        <w:rPr>
          <w:lang w:val="es-E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80" w:type="pct"/>
      <w:tblInd w:w="115" w:type="dxa"/>
      <w:tblBorders>
        <w:insideV w:val="single" w:sz="4" w:space="0" w:color="215868"/>
      </w:tblBorders>
      <w:tblCellMar>
        <w:top w:w="58" w:type="dxa"/>
        <w:left w:w="115" w:type="dxa"/>
        <w:bottom w:w="58" w:type="dxa"/>
        <w:right w:w="115" w:type="dxa"/>
      </w:tblCellMar>
      <w:tblLook w:val="00A0" w:firstRow="1" w:lastRow="0" w:firstColumn="1" w:lastColumn="0" w:noHBand="0" w:noVBand="0"/>
    </w:tblPr>
    <w:tblGrid>
      <w:gridCol w:w="469"/>
      <w:gridCol w:w="8939"/>
    </w:tblGrid>
    <w:tr w:rsidR="00523E6B" w:rsidRPr="00721E3B" w14:paraId="7DBC5ECB" w14:textId="77777777" w:rsidTr="004E280B">
      <w:tc>
        <w:tcPr>
          <w:tcW w:w="249" w:type="pct"/>
          <w:shd w:val="clear" w:color="auto" w:fill="auto"/>
          <w:vAlign w:val="center"/>
        </w:tcPr>
        <w:p w14:paraId="02C8A6C8" w14:textId="13AC9D6F" w:rsidR="00523E6B" w:rsidRPr="00B01341" w:rsidRDefault="00523E6B" w:rsidP="004E280B">
          <w:pPr>
            <w:pStyle w:val="Header"/>
            <w:jc w:val="center"/>
            <w:rPr>
              <w:color w:val="31849B"/>
              <w:sz w:val="20"/>
              <w:szCs w:val="20"/>
            </w:rPr>
          </w:pPr>
          <w:r w:rsidRPr="00B01341">
            <w:rPr>
              <w:color w:val="31849B"/>
              <w:sz w:val="20"/>
              <w:szCs w:val="20"/>
            </w:rPr>
            <w:fldChar w:fldCharType="begin"/>
          </w:r>
          <w:r w:rsidRPr="00B01341">
            <w:rPr>
              <w:color w:val="31849B"/>
              <w:sz w:val="20"/>
              <w:szCs w:val="20"/>
            </w:rPr>
            <w:instrText xml:space="preserve"> PAGE   \* MERGEFORMAT </w:instrText>
          </w:r>
          <w:r w:rsidRPr="00B01341">
            <w:rPr>
              <w:color w:val="31849B"/>
              <w:sz w:val="20"/>
              <w:szCs w:val="20"/>
            </w:rPr>
            <w:fldChar w:fldCharType="separate"/>
          </w:r>
          <w:r w:rsidR="00721E3B">
            <w:rPr>
              <w:noProof/>
              <w:color w:val="31849B"/>
              <w:sz w:val="20"/>
              <w:szCs w:val="20"/>
            </w:rPr>
            <w:t>4</w:t>
          </w:r>
          <w:r w:rsidRPr="00B01341">
            <w:rPr>
              <w:color w:val="31849B"/>
              <w:sz w:val="20"/>
              <w:szCs w:val="20"/>
            </w:rPr>
            <w:fldChar w:fldCharType="end"/>
          </w:r>
        </w:p>
      </w:tc>
      <w:tc>
        <w:tcPr>
          <w:tcW w:w="4751" w:type="pct"/>
          <w:shd w:val="clear" w:color="auto" w:fill="auto"/>
        </w:tcPr>
        <w:p w14:paraId="3CF73F1A" w14:textId="77777777" w:rsidR="00926CCE" w:rsidRPr="00926CCE" w:rsidRDefault="00926CCE" w:rsidP="00926CCE">
          <w:pPr>
            <w:pStyle w:val="top"/>
            <w:rPr>
              <w:lang w:val="it-IT"/>
            </w:rPr>
          </w:pPr>
          <w:r w:rsidRPr="00926CCE">
            <w:rPr>
              <w:lang w:val="it-IT"/>
            </w:rPr>
            <w:t xml:space="preserve">Convocatoria de presentaciones: </w:t>
          </w:r>
        </w:p>
        <w:p w14:paraId="66B30B10" w14:textId="743CAB33" w:rsidR="00523E6B" w:rsidRPr="00BC5E32" w:rsidRDefault="00926CCE" w:rsidP="00926CCE">
          <w:pPr>
            <w:pStyle w:val="top"/>
            <w:rPr>
              <w:sz w:val="22"/>
              <w:szCs w:val="22"/>
              <w:lang w:val="it-IT"/>
            </w:rPr>
          </w:pPr>
          <w:r w:rsidRPr="00926CCE">
            <w:rPr>
              <w:lang w:val="it-IT"/>
            </w:rPr>
            <w:t>Uso y aplicación de las recomendaciones sobre políticas del CSA relativas a la volatilidad de los precios y la seguridad alimentaria, y la protección social para la seguridad alimentaria y la nutrición</w:t>
          </w:r>
        </w:p>
      </w:tc>
    </w:tr>
  </w:tbl>
  <w:p w14:paraId="59EDF489" w14:textId="77777777" w:rsidR="00523E6B" w:rsidRPr="00CD633A" w:rsidRDefault="00523E6B">
    <w:pPr>
      <w:rPr>
        <w:lang w:val="es-E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18B358" w14:textId="5DABC398" w:rsidR="00523E6B" w:rsidRDefault="00523E6B" w:rsidP="008E48A2">
    <w:pPr>
      <w:pStyle w:val="Header"/>
      <w:jc w:val="left"/>
      <w:rPr>
        <w:b/>
        <w:color w:val="FFFFFF"/>
      </w:rPr>
    </w:pPr>
    <w:r w:rsidRPr="00DC6173">
      <w:t xml:space="preserve"> </w:t>
    </w:r>
    <w:r w:rsidR="00CB2E7B">
      <w:rPr>
        <w:b/>
        <w:noProof/>
        <w:color w:val="FFFFFF"/>
        <w:lang w:eastAsia="zh-CN"/>
      </w:rPr>
      <w:drawing>
        <wp:inline distT="0" distB="0" distL="0" distR="0" wp14:anchorId="1FABAFC4" wp14:editId="1882B5CB">
          <wp:extent cx="3969908" cy="720000"/>
          <wp:effectExtent l="0" t="0" r="0" b="0"/>
          <wp:docPr id="8" name="Picture 8" descr="ESA:FSN Forum:_DESIGN and WEBSITE Verona:01_DOC template:TOPIC NOTE:img:FAO_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A:FSN Forum:_DESIGN and WEBSITE Verona:01_DOC template:TOPIC NOTE:img:FAO_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69908" cy="720000"/>
                  </a:xfrm>
                  <a:prstGeom prst="rect">
                    <a:avLst/>
                  </a:prstGeom>
                  <a:noFill/>
                  <a:ln>
                    <a:noFill/>
                  </a:ln>
                </pic:spPr>
              </pic:pic>
            </a:graphicData>
          </a:graphic>
        </wp:inline>
      </w:drawing>
    </w:r>
  </w:p>
  <w:p w14:paraId="0793EAA9" w14:textId="77777777" w:rsidR="00523E6B" w:rsidRDefault="00523E6B" w:rsidP="00DC6173">
    <w:pPr>
      <w:pStyle w:val="Header"/>
      <w:jc w:val="right"/>
      <w:rPr>
        <w:b/>
        <w:color w:val="FFFFFF"/>
      </w:rPr>
    </w:pPr>
  </w:p>
  <w:p w14:paraId="234566BC" w14:textId="00BF0A38" w:rsidR="00523E6B" w:rsidRPr="00242BC8" w:rsidRDefault="00CB2E7B" w:rsidP="00242BC8">
    <w:pPr>
      <w:pStyle w:val="Heading4"/>
    </w:pPr>
    <w:r>
      <w:rPr>
        <w:noProof/>
        <w:lang w:eastAsia="zh-CN"/>
      </w:rPr>
      <w:drawing>
        <wp:inline distT="0" distB="0" distL="0" distR="0" wp14:anchorId="74DB44FF" wp14:editId="63424788">
          <wp:extent cx="6120765" cy="4324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_FSNForum_ES.png"/>
                  <pic:cNvPicPr/>
                </pic:nvPicPr>
                <pic:blipFill>
                  <a:blip r:embed="rId2"/>
                  <a:stretch>
                    <a:fillRect/>
                  </a:stretch>
                </pic:blipFill>
                <pic:spPr>
                  <a:xfrm>
                    <a:off x="0" y="0"/>
                    <a:ext cx="6120765" cy="432435"/>
                  </a:xfrm>
                  <a:prstGeom prst="rect">
                    <a:avLst/>
                  </a:prstGeom>
                </pic:spPr>
              </pic:pic>
            </a:graphicData>
          </a:graphic>
        </wp:inline>
      </w:drawing>
    </w:r>
  </w:p>
  <w:tbl>
    <w:tblPr>
      <w:tblStyle w:val="TableGrid"/>
      <w:tblW w:w="9639" w:type="dxa"/>
      <w:jc w:val="center"/>
      <w:tblBorders>
        <w:top w:val="single" w:sz="8" w:space="0" w:color="31849B" w:themeColor="accent5" w:themeShade="BF"/>
        <w:left w:val="none" w:sz="0" w:space="0" w:color="auto"/>
        <w:bottom w:val="single" w:sz="8" w:space="0" w:color="31849B" w:themeColor="accent5" w:themeShade="BF"/>
        <w:right w:val="none" w:sz="0" w:space="0" w:color="auto"/>
        <w:insideH w:val="single" w:sz="8" w:space="0" w:color="31849B" w:themeColor="accent5" w:themeShade="BF"/>
        <w:insideV w:val="none" w:sz="0" w:space="0" w:color="auto"/>
      </w:tblBorders>
      <w:tblCellMar>
        <w:top w:w="170" w:type="dxa"/>
        <w:bottom w:w="170" w:type="dxa"/>
      </w:tblCellMar>
      <w:tblLook w:val="04A0" w:firstRow="1" w:lastRow="0" w:firstColumn="1" w:lastColumn="0" w:noHBand="0" w:noVBand="1"/>
    </w:tblPr>
    <w:tblGrid>
      <w:gridCol w:w="9639"/>
    </w:tblGrid>
    <w:tr w:rsidR="00523E6B" w:rsidRPr="00EB3574" w14:paraId="17B70A74" w14:textId="77777777" w:rsidTr="00A30E12">
      <w:trPr>
        <w:jc w:val="center"/>
      </w:trPr>
      <w:tc>
        <w:tcPr>
          <w:tcW w:w="9639" w:type="dxa"/>
          <w:shd w:val="clear" w:color="auto" w:fill="DAEEF3" w:themeFill="accent5" w:themeFillTint="33"/>
        </w:tcPr>
        <w:p w14:paraId="2525017E" w14:textId="79DE24A3" w:rsidR="00523E6B" w:rsidRPr="0043646E" w:rsidRDefault="00CB2E7B" w:rsidP="00562B32">
          <w:pPr>
            <w:pStyle w:val="Heading6"/>
            <w:spacing w:before="0" w:after="0"/>
          </w:pPr>
          <w:r>
            <w:t>TEMA</w:t>
          </w:r>
        </w:p>
      </w:tc>
    </w:tr>
    <w:tr w:rsidR="00523E6B" w:rsidRPr="00EB3574" w14:paraId="36933E01" w14:textId="77777777" w:rsidTr="00A30E12">
      <w:trPr>
        <w:jc w:val="center"/>
      </w:trPr>
      <w:tc>
        <w:tcPr>
          <w:tcW w:w="9639" w:type="dxa"/>
          <w:shd w:val="clear" w:color="auto" w:fill="FFFFFF" w:themeFill="background1"/>
        </w:tcPr>
        <w:p w14:paraId="0A3BE37F" w14:textId="28F0EE93" w:rsidR="00E7714A" w:rsidRPr="00530FE3" w:rsidRDefault="00926CCE" w:rsidP="00E7714A">
          <w:pPr>
            <w:spacing w:after="0" w:line="276" w:lineRule="auto"/>
            <w:jc w:val="center"/>
            <w:rPr>
              <w:rFonts w:asciiTheme="majorHAnsi" w:hAnsiTheme="majorHAnsi"/>
              <w:b/>
              <w:color w:val="31849B" w:themeColor="accent5" w:themeShade="BF"/>
              <w:sz w:val="22"/>
            </w:rPr>
          </w:pPr>
          <w:r w:rsidRPr="00926CCE">
            <w:rPr>
              <w:rFonts w:asciiTheme="majorHAnsi" w:hAnsiTheme="majorHAnsi"/>
              <w:b/>
              <w:sz w:val="22"/>
            </w:rPr>
            <w:t>31.01.2023 – 03.05.2023</w:t>
          </w:r>
          <w:r w:rsidR="00523E6B" w:rsidRPr="00530FE3">
            <w:rPr>
              <w:rFonts w:asciiTheme="majorHAnsi" w:hAnsiTheme="majorHAnsi"/>
              <w:b/>
              <w:color w:val="31849B" w:themeColor="accent5" w:themeShade="BF"/>
              <w:sz w:val="22"/>
            </w:rPr>
            <w:br/>
          </w:r>
          <w:r w:rsidR="00523E6B" w:rsidRPr="00530FE3">
            <w:rPr>
              <w:noProof/>
              <w:sz w:val="22"/>
              <w:lang w:eastAsia="zh-CN"/>
            </w:rPr>
            <w:drawing>
              <wp:inline distT="0" distB="0" distL="0" distR="0" wp14:anchorId="6F4E7F7C" wp14:editId="317DABF6">
                <wp:extent cx="111760" cy="11176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sidR="00523E6B" w:rsidRPr="00530FE3">
            <w:rPr>
              <w:sz w:val="22"/>
            </w:rPr>
            <w:t xml:space="preserve">   </w:t>
          </w:r>
          <w:hyperlink r:id="rId4" w:history="1">
            <w:r w:rsidR="00A5029D">
              <w:rPr>
                <w:rStyle w:val="Hyperlink"/>
                <w:sz w:val="22"/>
              </w:rPr>
              <w:t>https://www.fao.org/fsnforum/es/call-submissions/use-application-cfs-policy-recommendations</w:t>
            </w:r>
          </w:hyperlink>
        </w:p>
      </w:tc>
    </w:tr>
  </w:tbl>
  <w:p w14:paraId="10645A53" w14:textId="77777777" w:rsidR="00523E6B" w:rsidRPr="006A61D9" w:rsidRDefault="00523E6B" w:rsidP="00B34236">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3"/>
    <w:lvl w:ilvl="0">
      <w:start w:val="1"/>
      <w:numFmt w:val="bullet"/>
      <w:lvlText w:val=""/>
      <w:lvlJc w:val="left"/>
      <w:pPr>
        <w:tabs>
          <w:tab w:val="num" w:pos="0"/>
        </w:tabs>
        <w:ind w:left="720" w:hanging="360"/>
      </w:pPr>
      <w:rPr>
        <w:rFonts w:ascii="Symbol" w:hAnsi="Symbol"/>
      </w:rPr>
    </w:lvl>
  </w:abstractNum>
  <w:abstractNum w:abstractNumId="1" w15:restartNumberingAfterBreak="0">
    <w:nsid w:val="02CC6C7E"/>
    <w:multiLevelType w:val="hybridMultilevel"/>
    <w:tmpl w:val="F3C8D1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A120C16"/>
    <w:multiLevelType w:val="hybridMultilevel"/>
    <w:tmpl w:val="A1FE2A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CFD7745"/>
    <w:multiLevelType w:val="hybridMultilevel"/>
    <w:tmpl w:val="C0228DE6"/>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4" w15:restartNumberingAfterBreak="0">
    <w:nsid w:val="0DE95492"/>
    <w:multiLevelType w:val="hybridMultilevel"/>
    <w:tmpl w:val="C2FE19D2"/>
    <w:lvl w:ilvl="0" w:tplc="6F9A06DE">
      <w:start w:val="1"/>
      <w:numFmt w:val="decimal"/>
      <w:lvlText w:val="%1."/>
      <w:lvlJc w:val="left"/>
      <w:pPr>
        <w:ind w:left="1230" w:hanging="51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38210B5"/>
    <w:multiLevelType w:val="hybridMultilevel"/>
    <w:tmpl w:val="55701F2E"/>
    <w:lvl w:ilvl="0" w:tplc="279251FA">
      <w:numFmt w:val="bullet"/>
      <w:lvlText w:val="-"/>
      <w:lvlJc w:val="left"/>
      <w:pPr>
        <w:ind w:left="1440" w:hanging="360"/>
      </w:pPr>
      <w:rPr>
        <w:rFonts w:ascii="Calibri" w:eastAsia="Calibr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7A71D7B"/>
    <w:multiLevelType w:val="hybridMultilevel"/>
    <w:tmpl w:val="8174E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97211A"/>
    <w:multiLevelType w:val="hybridMultilevel"/>
    <w:tmpl w:val="E228CDDC"/>
    <w:lvl w:ilvl="0" w:tplc="B7ACB03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E658CE"/>
    <w:multiLevelType w:val="hybridMultilevel"/>
    <w:tmpl w:val="5C267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DD5C0B"/>
    <w:multiLevelType w:val="hybridMultilevel"/>
    <w:tmpl w:val="D2744CB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1C4C533E"/>
    <w:multiLevelType w:val="hybridMultilevel"/>
    <w:tmpl w:val="1F3ED5FA"/>
    <w:lvl w:ilvl="0" w:tplc="D194948A">
      <w:numFmt w:val="bullet"/>
      <w:lvlText w:val="•"/>
      <w:lvlJc w:val="left"/>
      <w:pPr>
        <w:ind w:left="1080" w:hanging="72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07402D"/>
    <w:multiLevelType w:val="hybridMultilevel"/>
    <w:tmpl w:val="D6FAEA2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E2D4F8E"/>
    <w:multiLevelType w:val="hybridMultilevel"/>
    <w:tmpl w:val="98045A06"/>
    <w:lvl w:ilvl="0" w:tplc="0410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F941F95"/>
    <w:multiLevelType w:val="hybridMultilevel"/>
    <w:tmpl w:val="060E84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7C45189"/>
    <w:multiLevelType w:val="hybridMultilevel"/>
    <w:tmpl w:val="535085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B190A8D"/>
    <w:multiLevelType w:val="hybridMultilevel"/>
    <w:tmpl w:val="C4E4D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6D6740"/>
    <w:multiLevelType w:val="hybridMultilevel"/>
    <w:tmpl w:val="9B7A2AB6"/>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17" w15:restartNumberingAfterBreak="0">
    <w:nsid w:val="2E437749"/>
    <w:multiLevelType w:val="multilevel"/>
    <w:tmpl w:val="FD345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B55DCA"/>
    <w:multiLevelType w:val="hybridMultilevel"/>
    <w:tmpl w:val="3E28D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0C2ECA"/>
    <w:multiLevelType w:val="hybridMultilevel"/>
    <w:tmpl w:val="564C2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4D23BA"/>
    <w:multiLevelType w:val="hybridMultilevel"/>
    <w:tmpl w:val="C3809634"/>
    <w:lvl w:ilvl="0" w:tplc="B7ACB032">
      <w:numFmt w:val="bullet"/>
      <w:lvlText w:val="-"/>
      <w:lvlJc w:val="left"/>
      <w:pPr>
        <w:ind w:left="1080" w:hanging="360"/>
      </w:pPr>
      <w:rPr>
        <w:rFonts w:ascii="Times New Roman" w:eastAsia="Times New Roman" w:hAnsi="Times New Roman" w:cs="Times New Roman" w:hint="default"/>
        <w:b/>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1" w15:restartNumberingAfterBreak="0">
    <w:nsid w:val="49A86686"/>
    <w:multiLevelType w:val="hybridMultilevel"/>
    <w:tmpl w:val="DDA0C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8D2B20"/>
    <w:multiLevelType w:val="hybridMultilevel"/>
    <w:tmpl w:val="330CA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0046B5"/>
    <w:multiLevelType w:val="hybridMultilevel"/>
    <w:tmpl w:val="24CAA666"/>
    <w:lvl w:ilvl="0" w:tplc="213437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633B40"/>
    <w:multiLevelType w:val="hybridMultilevel"/>
    <w:tmpl w:val="DAC07766"/>
    <w:lvl w:ilvl="0" w:tplc="213437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570ADF"/>
    <w:multiLevelType w:val="hybridMultilevel"/>
    <w:tmpl w:val="928813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FFA4880"/>
    <w:multiLevelType w:val="multilevel"/>
    <w:tmpl w:val="B960232A"/>
    <w:lvl w:ilvl="0">
      <w:start w:val="1"/>
      <w:numFmt w:val="decimal"/>
      <w:pStyle w:val="NewPara"/>
      <w:lvlText w:val="%1."/>
      <w:lvlJc w:val="left"/>
      <w:pPr>
        <w:ind w:left="0" w:firstLine="0"/>
      </w:pPr>
      <w:rPr>
        <w:rFonts w:ascii="Times New Roman" w:hAnsi="Times New Roman" w:cs="Akhbar MT" w:hint="default"/>
        <w:b w:val="0"/>
        <w:bCs w:val="0"/>
        <w:i w:val="0"/>
        <w:iCs w:val="0"/>
        <w:sz w:val="22"/>
        <w:szCs w:val="22"/>
      </w:rPr>
    </w:lvl>
    <w:lvl w:ilvl="1">
      <w:start w:val="1"/>
      <w:numFmt w:val="lowerLetter"/>
      <w:lvlText w:val="%2."/>
      <w:lvlJc w:val="left"/>
      <w:pPr>
        <w:ind w:left="720" w:firstLine="0"/>
      </w:pPr>
    </w:lvl>
    <w:lvl w:ilvl="2">
      <w:start w:val="1"/>
      <w:numFmt w:val="lowerRoman"/>
      <w:lvlText w:val="%3."/>
      <w:lvlJc w:val="right"/>
      <w:pPr>
        <w:ind w:left="1620" w:firstLine="0"/>
      </w:pPr>
    </w:lvl>
    <w:lvl w:ilvl="3">
      <w:start w:val="1"/>
      <w:numFmt w:val="decimal"/>
      <w:lvlText w:val="%4."/>
      <w:lvlJc w:val="left"/>
      <w:pPr>
        <w:ind w:left="2160" w:firstLine="0"/>
      </w:pPr>
    </w:lvl>
    <w:lvl w:ilvl="4">
      <w:start w:val="1"/>
      <w:numFmt w:val="lowerLetter"/>
      <w:lvlText w:val="%5."/>
      <w:lvlJc w:val="left"/>
      <w:pPr>
        <w:ind w:left="2880" w:firstLine="0"/>
      </w:pPr>
    </w:lvl>
    <w:lvl w:ilvl="5">
      <w:start w:val="1"/>
      <w:numFmt w:val="lowerRoman"/>
      <w:lvlText w:val="%6."/>
      <w:lvlJc w:val="right"/>
      <w:pPr>
        <w:ind w:left="3780" w:firstLine="0"/>
      </w:pPr>
    </w:lvl>
    <w:lvl w:ilvl="6" w:tentative="1">
      <w:start w:val="1"/>
      <w:numFmt w:val="decimal"/>
      <w:lvlText w:val="%7."/>
      <w:lvlJc w:val="left"/>
      <w:pPr>
        <w:ind w:left="4320" w:firstLine="0"/>
      </w:pPr>
    </w:lvl>
    <w:lvl w:ilvl="7" w:tentative="1">
      <w:start w:val="1"/>
      <w:numFmt w:val="lowerLetter"/>
      <w:lvlText w:val="%8."/>
      <w:lvlJc w:val="left"/>
      <w:pPr>
        <w:ind w:left="5040" w:firstLine="0"/>
      </w:pPr>
    </w:lvl>
    <w:lvl w:ilvl="8" w:tentative="1">
      <w:start w:val="1"/>
      <w:numFmt w:val="lowerRoman"/>
      <w:lvlText w:val="%9."/>
      <w:lvlJc w:val="right"/>
      <w:pPr>
        <w:ind w:left="5940" w:firstLine="0"/>
      </w:pPr>
    </w:lvl>
  </w:abstractNum>
  <w:abstractNum w:abstractNumId="27" w15:restartNumberingAfterBreak="0">
    <w:nsid w:val="66117020"/>
    <w:multiLevelType w:val="hybridMultilevel"/>
    <w:tmpl w:val="8F96E476"/>
    <w:lvl w:ilvl="0" w:tplc="B7ACB032">
      <w:numFmt w:val="bullet"/>
      <w:lvlText w:val="-"/>
      <w:lvlJc w:val="left"/>
      <w:pPr>
        <w:ind w:left="360" w:hanging="360"/>
      </w:pPr>
      <w:rPr>
        <w:rFonts w:ascii="Times New Roman" w:eastAsia="Times New Roman" w:hAnsi="Times New Roman" w:cs="Times New Roman"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E882D36"/>
    <w:multiLevelType w:val="hybridMultilevel"/>
    <w:tmpl w:val="7AA0F00A"/>
    <w:lvl w:ilvl="0" w:tplc="71203602">
      <w:start w:val="1"/>
      <w:numFmt w:val="decimal"/>
      <w:pStyle w:val="ListParagraph"/>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20C7A8C"/>
    <w:multiLevelType w:val="hybridMultilevel"/>
    <w:tmpl w:val="6B003D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746027E"/>
    <w:multiLevelType w:val="hybridMultilevel"/>
    <w:tmpl w:val="D0365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A7958DE"/>
    <w:multiLevelType w:val="hybridMultilevel"/>
    <w:tmpl w:val="1B14568E"/>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32" w15:restartNumberingAfterBreak="0">
    <w:nsid w:val="7CC67CC4"/>
    <w:multiLevelType w:val="hybridMultilevel"/>
    <w:tmpl w:val="C0202180"/>
    <w:lvl w:ilvl="0" w:tplc="213437C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E76C33"/>
    <w:multiLevelType w:val="hybridMultilevel"/>
    <w:tmpl w:val="4ACA9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14"/>
  </w:num>
  <w:num w:numId="3">
    <w:abstractNumId w:val="32"/>
  </w:num>
  <w:num w:numId="4">
    <w:abstractNumId w:val="18"/>
  </w:num>
  <w:num w:numId="5">
    <w:abstractNumId w:val="7"/>
  </w:num>
  <w:num w:numId="6">
    <w:abstractNumId w:val="22"/>
  </w:num>
  <w:num w:numId="7">
    <w:abstractNumId w:val="10"/>
  </w:num>
  <w:num w:numId="8">
    <w:abstractNumId w:val="12"/>
  </w:num>
  <w:num w:numId="9">
    <w:abstractNumId w:val="20"/>
  </w:num>
  <w:num w:numId="10">
    <w:abstractNumId w:val="23"/>
  </w:num>
  <w:num w:numId="11">
    <w:abstractNumId w:val="17"/>
  </w:num>
  <w:num w:numId="12">
    <w:abstractNumId w:val="23"/>
  </w:num>
  <w:num w:numId="13">
    <w:abstractNumId w:val="27"/>
  </w:num>
  <w:num w:numId="14">
    <w:abstractNumId w:val="4"/>
  </w:num>
  <w:num w:numId="15">
    <w:abstractNumId w:val="28"/>
  </w:num>
  <w:num w:numId="16">
    <w:abstractNumId w:val="11"/>
  </w:num>
  <w:num w:numId="17">
    <w:abstractNumId w:val="15"/>
  </w:num>
  <w:num w:numId="18">
    <w:abstractNumId w:val="29"/>
  </w:num>
  <w:num w:numId="19">
    <w:abstractNumId w:val="2"/>
  </w:num>
  <w:num w:numId="20">
    <w:abstractNumId w:val="31"/>
  </w:num>
  <w:num w:numId="21">
    <w:abstractNumId w:val="16"/>
  </w:num>
  <w:num w:numId="22">
    <w:abstractNumId w:val="3"/>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num>
  <w:num w:numId="25">
    <w:abstractNumId w:val="21"/>
  </w:num>
  <w:num w:numId="26">
    <w:abstractNumId w:val="13"/>
  </w:num>
  <w:num w:numId="27">
    <w:abstractNumId w:val="5"/>
  </w:num>
  <w:num w:numId="28">
    <w:abstractNumId w:val="1"/>
  </w:num>
  <w:num w:numId="29">
    <w:abstractNumId w:val="30"/>
  </w:num>
  <w:num w:numId="30">
    <w:abstractNumId w:val="6"/>
  </w:num>
  <w:num w:numId="31">
    <w:abstractNumId w:val="33"/>
  </w:num>
  <w:num w:numId="32">
    <w:abstractNumId w:val="8"/>
  </w:num>
  <w:num w:numId="33">
    <w:abstractNumId w:val="25"/>
  </w:num>
  <w:num w:numId="34">
    <w:abstractNumId w:val="1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it-IT" w:vendorID="64" w:dllVersion="6" w:nlCheck="1" w:checkStyle="0"/>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ru-RU" w:vendorID="64" w:dllVersion="0" w:nlCheck="1" w:checkStyle="0"/>
  <w:activeWritingStyle w:appName="MSWord" w:lang="es-ES_tradnl" w:vendorID="64" w:dllVersion="0" w:nlCheck="1" w:checkStyle="0"/>
  <w:activeWritingStyle w:appName="MSWord" w:lang="it-IT" w:vendorID="64" w:dllVersion="0" w:nlCheck="1" w:checkStyle="0"/>
  <w:activeWritingStyle w:appName="MSWord" w:lang="es-ES" w:vendorID="64" w:dllVersion="0" w:nlCheck="1" w:checkStyle="0"/>
  <w:activeWritingStyle w:appName="MSWord" w:lang="es-ES_tradnl" w:vendorID="64" w:dllVersion="131078" w:nlCheck="1" w:checkStyle="0"/>
  <w:activeWritingStyle w:appName="MSWord" w:lang="en-US" w:vendorID="64" w:dllVersion="131078" w:nlCheck="1" w:checkStyle="1"/>
  <w:activeWritingStyle w:appName="MSWord" w:lang="es-ES" w:vendorID="64" w:dllVersion="131078" w:nlCheck="1" w:checkStyle="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9C6"/>
    <w:rsid w:val="000008B1"/>
    <w:rsid w:val="00000D64"/>
    <w:rsid w:val="000043AB"/>
    <w:rsid w:val="00013288"/>
    <w:rsid w:val="00016690"/>
    <w:rsid w:val="00024193"/>
    <w:rsid w:val="00024380"/>
    <w:rsid w:val="00025F78"/>
    <w:rsid w:val="00036912"/>
    <w:rsid w:val="00037863"/>
    <w:rsid w:val="000411F2"/>
    <w:rsid w:val="000421C7"/>
    <w:rsid w:val="0005149B"/>
    <w:rsid w:val="00056074"/>
    <w:rsid w:val="00056289"/>
    <w:rsid w:val="00060C04"/>
    <w:rsid w:val="00062210"/>
    <w:rsid w:val="00065A57"/>
    <w:rsid w:val="0006745E"/>
    <w:rsid w:val="00067649"/>
    <w:rsid w:val="00067C97"/>
    <w:rsid w:val="00070649"/>
    <w:rsid w:val="00070A34"/>
    <w:rsid w:val="000719AE"/>
    <w:rsid w:val="000731D0"/>
    <w:rsid w:val="000750AF"/>
    <w:rsid w:val="00077238"/>
    <w:rsid w:val="00081ACF"/>
    <w:rsid w:val="000862CA"/>
    <w:rsid w:val="000929E7"/>
    <w:rsid w:val="00094770"/>
    <w:rsid w:val="000A1DCA"/>
    <w:rsid w:val="000A647B"/>
    <w:rsid w:val="000A7F0C"/>
    <w:rsid w:val="000B163E"/>
    <w:rsid w:val="000B4BB8"/>
    <w:rsid w:val="000B63A7"/>
    <w:rsid w:val="000C0659"/>
    <w:rsid w:val="000C183C"/>
    <w:rsid w:val="000C3FD2"/>
    <w:rsid w:val="000C6ABA"/>
    <w:rsid w:val="000C73F9"/>
    <w:rsid w:val="000C7F12"/>
    <w:rsid w:val="000D0FA5"/>
    <w:rsid w:val="000D2F1A"/>
    <w:rsid w:val="000D3A0C"/>
    <w:rsid w:val="000D4FAB"/>
    <w:rsid w:val="000E05B8"/>
    <w:rsid w:val="000E1654"/>
    <w:rsid w:val="000E3063"/>
    <w:rsid w:val="000E4AC0"/>
    <w:rsid w:val="000E4F0D"/>
    <w:rsid w:val="000E5BDF"/>
    <w:rsid w:val="000E7056"/>
    <w:rsid w:val="000E73E4"/>
    <w:rsid w:val="000F0CC4"/>
    <w:rsid w:val="000F5B71"/>
    <w:rsid w:val="0010020C"/>
    <w:rsid w:val="00101020"/>
    <w:rsid w:val="00104726"/>
    <w:rsid w:val="0010494B"/>
    <w:rsid w:val="0010568F"/>
    <w:rsid w:val="0011611D"/>
    <w:rsid w:val="001163FF"/>
    <w:rsid w:val="00116DFF"/>
    <w:rsid w:val="0011717E"/>
    <w:rsid w:val="001209BC"/>
    <w:rsid w:val="00124651"/>
    <w:rsid w:val="001306A8"/>
    <w:rsid w:val="00132A9C"/>
    <w:rsid w:val="00132C13"/>
    <w:rsid w:val="00136A0F"/>
    <w:rsid w:val="001379C1"/>
    <w:rsid w:val="00141249"/>
    <w:rsid w:val="001415B2"/>
    <w:rsid w:val="00143489"/>
    <w:rsid w:val="001436D5"/>
    <w:rsid w:val="00155AA5"/>
    <w:rsid w:val="00163000"/>
    <w:rsid w:val="001631C3"/>
    <w:rsid w:val="00164CD0"/>
    <w:rsid w:val="00165DD2"/>
    <w:rsid w:val="00172C4E"/>
    <w:rsid w:val="0017305F"/>
    <w:rsid w:val="001732FC"/>
    <w:rsid w:val="0017413A"/>
    <w:rsid w:val="001776D8"/>
    <w:rsid w:val="00181E0E"/>
    <w:rsid w:val="00183547"/>
    <w:rsid w:val="001863B0"/>
    <w:rsid w:val="001907D7"/>
    <w:rsid w:val="001908FC"/>
    <w:rsid w:val="00191B51"/>
    <w:rsid w:val="00192501"/>
    <w:rsid w:val="00195DDD"/>
    <w:rsid w:val="001B1DC2"/>
    <w:rsid w:val="001B4926"/>
    <w:rsid w:val="001B746D"/>
    <w:rsid w:val="001B7B9C"/>
    <w:rsid w:val="001C0DE7"/>
    <w:rsid w:val="001C3E4C"/>
    <w:rsid w:val="001C5341"/>
    <w:rsid w:val="001C6784"/>
    <w:rsid w:val="001C71F0"/>
    <w:rsid w:val="001D01E2"/>
    <w:rsid w:val="001D2BC2"/>
    <w:rsid w:val="001D2D05"/>
    <w:rsid w:val="001D3BF0"/>
    <w:rsid w:val="001D7FD7"/>
    <w:rsid w:val="001E1B60"/>
    <w:rsid w:val="001E3DDD"/>
    <w:rsid w:val="001E6A5A"/>
    <w:rsid w:val="001E741B"/>
    <w:rsid w:val="001F3C37"/>
    <w:rsid w:val="001F6273"/>
    <w:rsid w:val="00207B16"/>
    <w:rsid w:val="0021356E"/>
    <w:rsid w:val="00215654"/>
    <w:rsid w:val="00220776"/>
    <w:rsid w:val="00220FC1"/>
    <w:rsid w:val="002228EA"/>
    <w:rsid w:val="00235327"/>
    <w:rsid w:val="00242954"/>
    <w:rsid w:val="00242BC8"/>
    <w:rsid w:val="00245034"/>
    <w:rsid w:val="002475DE"/>
    <w:rsid w:val="00255374"/>
    <w:rsid w:val="00262FD8"/>
    <w:rsid w:val="00264534"/>
    <w:rsid w:val="002655A7"/>
    <w:rsid w:val="00265980"/>
    <w:rsid w:val="00265E6A"/>
    <w:rsid w:val="002660D4"/>
    <w:rsid w:val="00281A02"/>
    <w:rsid w:val="0028356E"/>
    <w:rsid w:val="00284599"/>
    <w:rsid w:val="0028571D"/>
    <w:rsid w:val="002907F9"/>
    <w:rsid w:val="00290B33"/>
    <w:rsid w:val="00292D33"/>
    <w:rsid w:val="00294755"/>
    <w:rsid w:val="00297943"/>
    <w:rsid w:val="002A13A9"/>
    <w:rsid w:val="002A34F1"/>
    <w:rsid w:val="002B5147"/>
    <w:rsid w:val="002B7A20"/>
    <w:rsid w:val="002C016B"/>
    <w:rsid w:val="002C533F"/>
    <w:rsid w:val="002D0C13"/>
    <w:rsid w:val="002D0DB5"/>
    <w:rsid w:val="002D1158"/>
    <w:rsid w:val="002D645B"/>
    <w:rsid w:val="002E2407"/>
    <w:rsid w:val="002E3A18"/>
    <w:rsid w:val="002E57CC"/>
    <w:rsid w:val="002F5516"/>
    <w:rsid w:val="003025C0"/>
    <w:rsid w:val="003045C3"/>
    <w:rsid w:val="00323733"/>
    <w:rsid w:val="00326CDF"/>
    <w:rsid w:val="00330F58"/>
    <w:rsid w:val="003318B1"/>
    <w:rsid w:val="00331C9F"/>
    <w:rsid w:val="00342EE0"/>
    <w:rsid w:val="0034511D"/>
    <w:rsid w:val="00346BAD"/>
    <w:rsid w:val="00347008"/>
    <w:rsid w:val="00351B73"/>
    <w:rsid w:val="003524E4"/>
    <w:rsid w:val="00355C12"/>
    <w:rsid w:val="003562B1"/>
    <w:rsid w:val="003604B7"/>
    <w:rsid w:val="00363D7C"/>
    <w:rsid w:val="00371FDD"/>
    <w:rsid w:val="00372A2E"/>
    <w:rsid w:val="003759C6"/>
    <w:rsid w:val="00381BF3"/>
    <w:rsid w:val="00384EC6"/>
    <w:rsid w:val="00385D9C"/>
    <w:rsid w:val="003874FB"/>
    <w:rsid w:val="0039167E"/>
    <w:rsid w:val="00396872"/>
    <w:rsid w:val="003A21B0"/>
    <w:rsid w:val="003A33D8"/>
    <w:rsid w:val="003A733D"/>
    <w:rsid w:val="003A7E03"/>
    <w:rsid w:val="003B4403"/>
    <w:rsid w:val="003C0174"/>
    <w:rsid w:val="003C60A8"/>
    <w:rsid w:val="003D01FA"/>
    <w:rsid w:val="003D18D6"/>
    <w:rsid w:val="003D25A7"/>
    <w:rsid w:val="003D6FC2"/>
    <w:rsid w:val="003E1E02"/>
    <w:rsid w:val="003E7A41"/>
    <w:rsid w:val="003F1596"/>
    <w:rsid w:val="003F1C60"/>
    <w:rsid w:val="003F2437"/>
    <w:rsid w:val="004001EC"/>
    <w:rsid w:val="00402F5C"/>
    <w:rsid w:val="00413C59"/>
    <w:rsid w:val="00415E47"/>
    <w:rsid w:val="004339ED"/>
    <w:rsid w:val="00434855"/>
    <w:rsid w:val="0043646E"/>
    <w:rsid w:val="00440F26"/>
    <w:rsid w:val="00441081"/>
    <w:rsid w:val="00442697"/>
    <w:rsid w:val="00442895"/>
    <w:rsid w:val="00442A9A"/>
    <w:rsid w:val="00443C29"/>
    <w:rsid w:val="00446C71"/>
    <w:rsid w:val="00450A16"/>
    <w:rsid w:val="00453970"/>
    <w:rsid w:val="00454AD6"/>
    <w:rsid w:val="00454FC9"/>
    <w:rsid w:val="0045705D"/>
    <w:rsid w:val="0046248A"/>
    <w:rsid w:val="00464066"/>
    <w:rsid w:val="00464C5F"/>
    <w:rsid w:val="00465916"/>
    <w:rsid w:val="00473535"/>
    <w:rsid w:val="0047467B"/>
    <w:rsid w:val="00474FA1"/>
    <w:rsid w:val="0048282F"/>
    <w:rsid w:val="00483C40"/>
    <w:rsid w:val="00483F46"/>
    <w:rsid w:val="004843DC"/>
    <w:rsid w:val="00485C87"/>
    <w:rsid w:val="00495E3E"/>
    <w:rsid w:val="004A1563"/>
    <w:rsid w:val="004A1790"/>
    <w:rsid w:val="004A4D41"/>
    <w:rsid w:val="004B20C3"/>
    <w:rsid w:val="004B53B6"/>
    <w:rsid w:val="004C1BF7"/>
    <w:rsid w:val="004C3B08"/>
    <w:rsid w:val="004C74D0"/>
    <w:rsid w:val="004D2808"/>
    <w:rsid w:val="004D6AA1"/>
    <w:rsid w:val="004D7EB3"/>
    <w:rsid w:val="004E07CA"/>
    <w:rsid w:val="004E1480"/>
    <w:rsid w:val="004E27D8"/>
    <w:rsid w:val="004E280B"/>
    <w:rsid w:val="004E7741"/>
    <w:rsid w:val="004E7CE9"/>
    <w:rsid w:val="004F31FF"/>
    <w:rsid w:val="004F67DD"/>
    <w:rsid w:val="00501155"/>
    <w:rsid w:val="00502264"/>
    <w:rsid w:val="005031A5"/>
    <w:rsid w:val="00503765"/>
    <w:rsid w:val="0050393D"/>
    <w:rsid w:val="0050498E"/>
    <w:rsid w:val="00504AA4"/>
    <w:rsid w:val="00513851"/>
    <w:rsid w:val="0051392C"/>
    <w:rsid w:val="00523E6B"/>
    <w:rsid w:val="00523EB5"/>
    <w:rsid w:val="00525937"/>
    <w:rsid w:val="00525E16"/>
    <w:rsid w:val="00527518"/>
    <w:rsid w:val="00530080"/>
    <w:rsid w:val="00530FE3"/>
    <w:rsid w:val="005312EB"/>
    <w:rsid w:val="0053212C"/>
    <w:rsid w:val="0053562D"/>
    <w:rsid w:val="0054006D"/>
    <w:rsid w:val="005401FE"/>
    <w:rsid w:val="00543046"/>
    <w:rsid w:val="00545B0C"/>
    <w:rsid w:val="00546FE4"/>
    <w:rsid w:val="0054723E"/>
    <w:rsid w:val="005472CD"/>
    <w:rsid w:val="00551A21"/>
    <w:rsid w:val="00551F76"/>
    <w:rsid w:val="00552E7A"/>
    <w:rsid w:val="005559BB"/>
    <w:rsid w:val="00556394"/>
    <w:rsid w:val="00556ABB"/>
    <w:rsid w:val="00562642"/>
    <w:rsid w:val="00562B32"/>
    <w:rsid w:val="005711F6"/>
    <w:rsid w:val="005712A5"/>
    <w:rsid w:val="00571C32"/>
    <w:rsid w:val="00572FF9"/>
    <w:rsid w:val="0057427F"/>
    <w:rsid w:val="00582801"/>
    <w:rsid w:val="00587630"/>
    <w:rsid w:val="0059072E"/>
    <w:rsid w:val="00590F79"/>
    <w:rsid w:val="00591332"/>
    <w:rsid w:val="00592642"/>
    <w:rsid w:val="00595DAB"/>
    <w:rsid w:val="005A01AA"/>
    <w:rsid w:val="005A073A"/>
    <w:rsid w:val="005A3EB2"/>
    <w:rsid w:val="005A4B30"/>
    <w:rsid w:val="005A697A"/>
    <w:rsid w:val="005B13AD"/>
    <w:rsid w:val="005B3C11"/>
    <w:rsid w:val="005B3D0E"/>
    <w:rsid w:val="005C2F1F"/>
    <w:rsid w:val="005C4E8D"/>
    <w:rsid w:val="005D08CC"/>
    <w:rsid w:val="005D55B7"/>
    <w:rsid w:val="005E382E"/>
    <w:rsid w:val="005E3DFC"/>
    <w:rsid w:val="005F5A29"/>
    <w:rsid w:val="0060013E"/>
    <w:rsid w:val="0060348A"/>
    <w:rsid w:val="00612E2E"/>
    <w:rsid w:val="00613AF7"/>
    <w:rsid w:val="00613E51"/>
    <w:rsid w:val="006152BF"/>
    <w:rsid w:val="00617E89"/>
    <w:rsid w:val="006243E6"/>
    <w:rsid w:val="00624DAA"/>
    <w:rsid w:val="006313F6"/>
    <w:rsid w:val="00631E59"/>
    <w:rsid w:val="0063372F"/>
    <w:rsid w:val="00635B13"/>
    <w:rsid w:val="006420B5"/>
    <w:rsid w:val="00642134"/>
    <w:rsid w:val="00643AF8"/>
    <w:rsid w:val="00645189"/>
    <w:rsid w:val="00646CD9"/>
    <w:rsid w:val="006509CA"/>
    <w:rsid w:val="00657384"/>
    <w:rsid w:val="00665C1C"/>
    <w:rsid w:val="00667362"/>
    <w:rsid w:val="006714F3"/>
    <w:rsid w:val="00672921"/>
    <w:rsid w:val="006737EF"/>
    <w:rsid w:val="0068197B"/>
    <w:rsid w:val="00683B8D"/>
    <w:rsid w:val="00685018"/>
    <w:rsid w:val="00685AC1"/>
    <w:rsid w:val="00691DC6"/>
    <w:rsid w:val="00692321"/>
    <w:rsid w:val="00693AC1"/>
    <w:rsid w:val="00694955"/>
    <w:rsid w:val="006A3143"/>
    <w:rsid w:val="006A5561"/>
    <w:rsid w:val="006A566A"/>
    <w:rsid w:val="006A61D9"/>
    <w:rsid w:val="006B2C0F"/>
    <w:rsid w:val="006B5C1A"/>
    <w:rsid w:val="006B5D61"/>
    <w:rsid w:val="006B632F"/>
    <w:rsid w:val="006B734B"/>
    <w:rsid w:val="006B76E6"/>
    <w:rsid w:val="006C6EE4"/>
    <w:rsid w:val="006D0BEC"/>
    <w:rsid w:val="006D6502"/>
    <w:rsid w:val="006E07F8"/>
    <w:rsid w:val="006E1543"/>
    <w:rsid w:val="006E1D74"/>
    <w:rsid w:val="006E3562"/>
    <w:rsid w:val="006E46C7"/>
    <w:rsid w:val="006E6A93"/>
    <w:rsid w:val="006F3F14"/>
    <w:rsid w:val="006F5811"/>
    <w:rsid w:val="007008BB"/>
    <w:rsid w:val="00701070"/>
    <w:rsid w:val="00701231"/>
    <w:rsid w:val="0070221C"/>
    <w:rsid w:val="00702D28"/>
    <w:rsid w:val="00705BBF"/>
    <w:rsid w:val="00712152"/>
    <w:rsid w:val="00713320"/>
    <w:rsid w:val="00714749"/>
    <w:rsid w:val="00721603"/>
    <w:rsid w:val="00721E3B"/>
    <w:rsid w:val="00724726"/>
    <w:rsid w:val="00731297"/>
    <w:rsid w:val="00732662"/>
    <w:rsid w:val="00735512"/>
    <w:rsid w:val="00736BFE"/>
    <w:rsid w:val="00741A1E"/>
    <w:rsid w:val="00744A84"/>
    <w:rsid w:val="00745E70"/>
    <w:rsid w:val="00747799"/>
    <w:rsid w:val="007527DA"/>
    <w:rsid w:val="00756497"/>
    <w:rsid w:val="007606BC"/>
    <w:rsid w:val="00763A00"/>
    <w:rsid w:val="00764C00"/>
    <w:rsid w:val="00766E6F"/>
    <w:rsid w:val="00771B53"/>
    <w:rsid w:val="007744AA"/>
    <w:rsid w:val="00774FED"/>
    <w:rsid w:val="007808AE"/>
    <w:rsid w:val="00783498"/>
    <w:rsid w:val="0078372B"/>
    <w:rsid w:val="0078592E"/>
    <w:rsid w:val="00786AE7"/>
    <w:rsid w:val="00790F89"/>
    <w:rsid w:val="0079660C"/>
    <w:rsid w:val="0079766A"/>
    <w:rsid w:val="007A78E2"/>
    <w:rsid w:val="007B25AE"/>
    <w:rsid w:val="007B2927"/>
    <w:rsid w:val="007B6F1D"/>
    <w:rsid w:val="007C2B06"/>
    <w:rsid w:val="007C4A2C"/>
    <w:rsid w:val="007C5427"/>
    <w:rsid w:val="007C6583"/>
    <w:rsid w:val="007D14A3"/>
    <w:rsid w:val="007D2482"/>
    <w:rsid w:val="007D7965"/>
    <w:rsid w:val="007E0190"/>
    <w:rsid w:val="007E26EE"/>
    <w:rsid w:val="007E42F5"/>
    <w:rsid w:val="007E5B85"/>
    <w:rsid w:val="007F0CAB"/>
    <w:rsid w:val="007F25A8"/>
    <w:rsid w:val="007F3DE0"/>
    <w:rsid w:val="007F4D4E"/>
    <w:rsid w:val="00803BE4"/>
    <w:rsid w:val="00804838"/>
    <w:rsid w:val="00810C89"/>
    <w:rsid w:val="008140F0"/>
    <w:rsid w:val="0081451A"/>
    <w:rsid w:val="00815E06"/>
    <w:rsid w:val="008165B1"/>
    <w:rsid w:val="00823DDE"/>
    <w:rsid w:val="0082543F"/>
    <w:rsid w:val="00825E7F"/>
    <w:rsid w:val="008306F9"/>
    <w:rsid w:val="00832491"/>
    <w:rsid w:val="00832617"/>
    <w:rsid w:val="0083360F"/>
    <w:rsid w:val="00835461"/>
    <w:rsid w:val="008373B3"/>
    <w:rsid w:val="008407B0"/>
    <w:rsid w:val="008434E6"/>
    <w:rsid w:val="00845408"/>
    <w:rsid w:val="00845BF1"/>
    <w:rsid w:val="00846F63"/>
    <w:rsid w:val="0085074D"/>
    <w:rsid w:val="0085669C"/>
    <w:rsid w:val="00856B48"/>
    <w:rsid w:val="00862650"/>
    <w:rsid w:val="00864A86"/>
    <w:rsid w:val="00866352"/>
    <w:rsid w:val="008701AE"/>
    <w:rsid w:val="0087091C"/>
    <w:rsid w:val="0087300F"/>
    <w:rsid w:val="008734A3"/>
    <w:rsid w:val="00874140"/>
    <w:rsid w:val="0087588C"/>
    <w:rsid w:val="00884BE1"/>
    <w:rsid w:val="00885A30"/>
    <w:rsid w:val="008871B4"/>
    <w:rsid w:val="00891BA1"/>
    <w:rsid w:val="00895CAE"/>
    <w:rsid w:val="008A4CCA"/>
    <w:rsid w:val="008A5788"/>
    <w:rsid w:val="008B0B1F"/>
    <w:rsid w:val="008B4143"/>
    <w:rsid w:val="008B56A8"/>
    <w:rsid w:val="008B6C11"/>
    <w:rsid w:val="008C28EC"/>
    <w:rsid w:val="008C4769"/>
    <w:rsid w:val="008C47A5"/>
    <w:rsid w:val="008C5FCE"/>
    <w:rsid w:val="008D0875"/>
    <w:rsid w:val="008D452C"/>
    <w:rsid w:val="008D6F52"/>
    <w:rsid w:val="008D7A5A"/>
    <w:rsid w:val="008E48A2"/>
    <w:rsid w:val="008F2ADB"/>
    <w:rsid w:val="008F4E31"/>
    <w:rsid w:val="008F5848"/>
    <w:rsid w:val="008F79C2"/>
    <w:rsid w:val="00904EBB"/>
    <w:rsid w:val="00914AB0"/>
    <w:rsid w:val="009158E9"/>
    <w:rsid w:val="00921FDE"/>
    <w:rsid w:val="009240DB"/>
    <w:rsid w:val="009241E4"/>
    <w:rsid w:val="00926B22"/>
    <w:rsid w:val="00926CCE"/>
    <w:rsid w:val="009308C5"/>
    <w:rsid w:val="00930E21"/>
    <w:rsid w:val="0093685E"/>
    <w:rsid w:val="0094537E"/>
    <w:rsid w:val="00947FFE"/>
    <w:rsid w:val="0095135F"/>
    <w:rsid w:val="00952BBA"/>
    <w:rsid w:val="009559E9"/>
    <w:rsid w:val="009566E5"/>
    <w:rsid w:val="00966B10"/>
    <w:rsid w:val="00972C29"/>
    <w:rsid w:val="00976721"/>
    <w:rsid w:val="00977547"/>
    <w:rsid w:val="009778C2"/>
    <w:rsid w:val="00977DF8"/>
    <w:rsid w:val="00980C3B"/>
    <w:rsid w:val="00981646"/>
    <w:rsid w:val="00981E1A"/>
    <w:rsid w:val="009829A3"/>
    <w:rsid w:val="00986837"/>
    <w:rsid w:val="00990540"/>
    <w:rsid w:val="009942A8"/>
    <w:rsid w:val="009966C2"/>
    <w:rsid w:val="0099770F"/>
    <w:rsid w:val="009A2C45"/>
    <w:rsid w:val="009B135F"/>
    <w:rsid w:val="009B6B77"/>
    <w:rsid w:val="009B7FA8"/>
    <w:rsid w:val="009C444E"/>
    <w:rsid w:val="009D172C"/>
    <w:rsid w:val="009D4B26"/>
    <w:rsid w:val="009E1E0A"/>
    <w:rsid w:val="009E3CB3"/>
    <w:rsid w:val="009E5D98"/>
    <w:rsid w:val="009F1C1F"/>
    <w:rsid w:val="009F3520"/>
    <w:rsid w:val="00A105E4"/>
    <w:rsid w:val="00A14DBF"/>
    <w:rsid w:val="00A17476"/>
    <w:rsid w:val="00A24A0D"/>
    <w:rsid w:val="00A26B4F"/>
    <w:rsid w:val="00A30324"/>
    <w:rsid w:val="00A30E12"/>
    <w:rsid w:val="00A4253D"/>
    <w:rsid w:val="00A45E8D"/>
    <w:rsid w:val="00A462C5"/>
    <w:rsid w:val="00A5029D"/>
    <w:rsid w:val="00A50B57"/>
    <w:rsid w:val="00A526FE"/>
    <w:rsid w:val="00A53E98"/>
    <w:rsid w:val="00A600FB"/>
    <w:rsid w:val="00A6607D"/>
    <w:rsid w:val="00A675E8"/>
    <w:rsid w:val="00A72480"/>
    <w:rsid w:val="00A73368"/>
    <w:rsid w:val="00A74F65"/>
    <w:rsid w:val="00A83C07"/>
    <w:rsid w:val="00A83DBE"/>
    <w:rsid w:val="00A86FB2"/>
    <w:rsid w:val="00A92376"/>
    <w:rsid w:val="00AB1415"/>
    <w:rsid w:val="00AB53A9"/>
    <w:rsid w:val="00AC62AD"/>
    <w:rsid w:val="00AC6AF7"/>
    <w:rsid w:val="00AD262B"/>
    <w:rsid w:val="00AD4881"/>
    <w:rsid w:val="00AD6935"/>
    <w:rsid w:val="00AD7891"/>
    <w:rsid w:val="00AE4668"/>
    <w:rsid w:val="00AF3957"/>
    <w:rsid w:val="00AF414E"/>
    <w:rsid w:val="00AF4888"/>
    <w:rsid w:val="00B009B8"/>
    <w:rsid w:val="00B01341"/>
    <w:rsid w:val="00B0170C"/>
    <w:rsid w:val="00B01DFA"/>
    <w:rsid w:val="00B057CC"/>
    <w:rsid w:val="00B067A1"/>
    <w:rsid w:val="00B0735E"/>
    <w:rsid w:val="00B103B4"/>
    <w:rsid w:val="00B11EBE"/>
    <w:rsid w:val="00B13424"/>
    <w:rsid w:val="00B22FF0"/>
    <w:rsid w:val="00B330F2"/>
    <w:rsid w:val="00B34236"/>
    <w:rsid w:val="00B35E4D"/>
    <w:rsid w:val="00B36508"/>
    <w:rsid w:val="00B37745"/>
    <w:rsid w:val="00B4371D"/>
    <w:rsid w:val="00B54A9F"/>
    <w:rsid w:val="00B571E7"/>
    <w:rsid w:val="00B61CC2"/>
    <w:rsid w:val="00B651CD"/>
    <w:rsid w:val="00B73EAE"/>
    <w:rsid w:val="00B849BD"/>
    <w:rsid w:val="00B84DF7"/>
    <w:rsid w:val="00B871E0"/>
    <w:rsid w:val="00B91CB0"/>
    <w:rsid w:val="00B91FC0"/>
    <w:rsid w:val="00BA163E"/>
    <w:rsid w:val="00BA1B5F"/>
    <w:rsid w:val="00BA4863"/>
    <w:rsid w:val="00BB352F"/>
    <w:rsid w:val="00BB6310"/>
    <w:rsid w:val="00BC15BC"/>
    <w:rsid w:val="00BC5E32"/>
    <w:rsid w:val="00BC6050"/>
    <w:rsid w:val="00BD0002"/>
    <w:rsid w:val="00BD0D6C"/>
    <w:rsid w:val="00BD2198"/>
    <w:rsid w:val="00BE2CAB"/>
    <w:rsid w:val="00BE73FA"/>
    <w:rsid w:val="00BF115F"/>
    <w:rsid w:val="00BF409B"/>
    <w:rsid w:val="00BF7416"/>
    <w:rsid w:val="00C003D8"/>
    <w:rsid w:val="00C06EA3"/>
    <w:rsid w:val="00C1588C"/>
    <w:rsid w:val="00C1609F"/>
    <w:rsid w:val="00C17DF4"/>
    <w:rsid w:val="00C20BB0"/>
    <w:rsid w:val="00C21CB6"/>
    <w:rsid w:val="00C3104C"/>
    <w:rsid w:val="00C36725"/>
    <w:rsid w:val="00C36EFA"/>
    <w:rsid w:val="00C412EE"/>
    <w:rsid w:val="00C446DA"/>
    <w:rsid w:val="00C554B4"/>
    <w:rsid w:val="00C62B54"/>
    <w:rsid w:val="00C6707F"/>
    <w:rsid w:val="00C70BAF"/>
    <w:rsid w:val="00C75515"/>
    <w:rsid w:val="00C75B22"/>
    <w:rsid w:val="00C80904"/>
    <w:rsid w:val="00C82EC2"/>
    <w:rsid w:val="00C83BAE"/>
    <w:rsid w:val="00C847F6"/>
    <w:rsid w:val="00C851E8"/>
    <w:rsid w:val="00C8594E"/>
    <w:rsid w:val="00C90D7D"/>
    <w:rsid w:val="00C90F25"/>
    <w:rsid w:val="00C9156C"/>
    <w:rsid w:val="00C92932"/>
    <w:rsid w:val="00C9410C"/>
    <w:rsid w:val="00C94219"/>
    <w:rsid w:val="00C955C6"/>
    <w:rsid w:val="00C978E4"/>
    <w:rsid w:val="00CA68E2"/>
    <w:rsid w:val="00CA6964"/>
    <w:rsid w:val="00CA6CCB"/>
    <w:rsid w:val="00CA7CB8"/>
    <w:rsid w:val="00CB2E7B"/>
    <w:rsid w:val="00CB6B55"/>
    <w:rsid w:val="00CC0792"/>
    <w:rsid w:val="00CC0FDF"/>
    <w:rsid w:val="00CC5C28"/>
    <w:rsid w:val="00CC5D0C"/>
    <w:rsid w:val="00CC736B"/>
    <w:rsid w:val="00CC74B6"/>
    <w:rsid w:val="00CD1028"/>
    <w:rsid w:val="00CD3D54"/>
    <w:rsid w:val="00CD45BC"/>
    <w:rsid w:val="00CD633A"/>
    <w:rsid w:val="00CD7C32"/>
    <w:rsid w:val="00CE2C0D"/>
    <w:rsid w:val="00CE3842"/>
    <w:rsid w:val="00CF2B06"/>
    <w:rsid w:val="00CF3C24"/>
    <w:rsid w:val="00CF6A0C"/>
    <w:rsid w:val="00D0493C"/>
    <w:rsid w:val="00D06095"/>
    <w:rsid w:val="00D079C6"/>
    <w:rsid w:val="00D15D3B"/>
    <w:rsid w:val="00D24866"/>
    <w:rsid w:val="00D25B49"/>
    <w:rsid w:val="00D268CB"/>
    <w:rsid w:val="00D33BDD"/>
    <w:rsid w:val="00D41348"/>
    <w:rsid w:val="00D55377"/>
    <w:rsid w:val="00D57587"/>
    <w:rsid w:val="00D5774A"/>
    <w:rsid w:val="00D6159F"/>
    <w:rsid w:val="00D63C7B"/>
    <w:rsid w:val="00D679F3"/>
    <w:rsid w:val="00D734AF"/>
    <w:rsid w:val="00D804F4"/>
    <w:rsid w:val="00D80B4D"/>
    <w:rsid w:val="00D81E04"/>
    <w:rsid w:val="00D828DB"/>
    <w:rsid w:val="00D8370B"/>
    <w:rsid w:val="00D8573F"/>
    <w:rsid w:val="00D906C6"/>
    <w:rsid w:val="00D91953"/>
    <w:rsid w:val="00DA6599"/>
    <w:rsid w:val="00DB14AF"/>
    <w:rsid w:val="00DB1CDF"/>
    <w:rsid w:val="00DB798F"/>
    <w:rsid w:val="00DC315B"/>
    <w:rsid w:val="00DC6173"/>
    <w:rsid w:val="00DD0934"/>
    <w:rsid w:val="00DF01A6"/>
    <w:rsid w:val="00DF4E15"/>
    <w:rsid w:val="00E022AD"/>
    <w:rsid w:val="00E03AAE"/>
    <w:rsid w:val="00E10963"/>
    <w:rsid w:val="00E1150C"/>
    <w:rsid w:val="00E1246A"/>
    <w:rsid w:val="00E168CD"/>
    <w:rsid w:val="00E16F69"/>
    <w:rsid w:val="00E21809"/>
    <w:rsid w:val="00E240A1"/>
    <w:rsid w:val="00E257AD"/>
    <w:rsid w:val="00E32087"/>
    <w:rsid w:val="00E3306F"/>
    <w:rsid w:val="00E36ED5"/>
    <w:rsid w:val="00E37166"/>
    <w:rsid w:val="00E419B2"/>
    <w:rsid w:val="00E42435"/>
    <w:rsid w:val="00E50EAE"/>
    <w:rsid w:val="00E54CE8"/>
    <w:rsid w:val="00E5655F"/>
    <w:rsid w:val="00E56B43"/>
    <w:rsid w:val="00E571CD"/>
    <w:rsid w:val="00E60482"/>
    <w:rsid w:val="00E63F7A"/>
    <w:rsid w:val="00E66751"/>
    <w:rsid w:val="00E72303"/>
    <w:rsid w:val="00E75843"/>
    <w:rsid w:val="00E7714A"/>
    <w:rsid w:val="00E81AB1"/>
    <w:rsid w:val="00E82AAF"/>
    <w:rsid w:val="00E85D32"/>
    <w:rsid w:val="00E861F5"/>
    <w:rsid w:val="00E879BE"/>
    <w:rsid w:val="00E91A9E"/>
    <w:rsid w:val="00E93E43"/>
    <w:rsid w:val="00E9508F"/>
    <w:rsid w:val="00EA0D1D"/>
    <w:rsid w:val="00EB1C4B"/>
    <w:rsid w:val="00EB2ADE"/>
    <w:rsid w:val="00EB3574"/>
    <w:rsid w:val="00EB5EE6"/>
    <w:rsid w:val="00EB6BA5"/>
    <w:rsid w:val="00EC0D0A"/>
    <w:rsid w:val="00EC54CD"/>
    <w:rsid w:val="00EC5825"/>
    <w:rsid w:val="00ED481D"/>
    <w:rsid w:val="00ED706E"/>
    <w:rsid w:val="00EF102E"/>
    <w:rsid w:val="00EF2A44"/>
    <w:rsid w:val="00EF404C"/>
    <w:rsid w:val="00EF6D5B"/>
    <w:rsid w:val="00F0262F"/>
    <w:rsid w:val="00F10080"/>
    <w:rsid w:val="00F13551"/>
    <w:rsid w:val="00F13E43"/>
    <w:rsid w:val="00F2254B"/>
    <w:rsid w:val="00F25E6E"/>
    <w:rsid w:val="00F31846"/>
    <w:rsid w:val="00F32683"/>
    <w:rsid w:val="00F34653"/>
    <w:rsid w:val="00F374FF"/>
    <w:rsid w:val="00F37A93"/>
    <w:rsid w:val="00F4087E"/>
    <w:rsid w:val="00F45BE8"/>
    <w:rsid w:val="00F47812"/>
    <w:rsid w:val="00F62301"/>
    <w:rsid w:val="00F627AC"/>
    <w:rsid w:val="00F6282D"/>
    <w:rsid w:val="00F62D5A"/>
    <w:rsid w:val="00F6439A"/>
    <w:rsid w:val="00F66100"/>
    <w:rsid w:val="00F703B2"/>
    <w:rsid w:val="00F70EFE"/>
    <w:rsid w:val="00F71B08"/>
    <w:rsid w:val="00F74522"/>
    <w:rsid w:val="00F755E9"/>
    <w:rsid w:val="00F77419"/>
    <w:rsid w:val="00F84163"/>
    <w:rsid w:val="00F87135"/>
    <w:rsid w:val="00F875C9"/>
    <w:rsid w:val="00F90831"/>
    <w:rsid w:val="00F90FE5"/>
    <w:rsid w:val="00F91D08"/>
    <w:rsid w:val="00FA6342"/>
    <w:rsid w:val="00FA668B"/>
    <w:rsid w:val="00FB06F2"/>
    <w:rsid w:val="00FB23BD"/>
    <w:rsid w:val="00FB7050"/>
    <w:rsid w:val="00FC159E"/>
    <w:rsid w:val="00FC2015"/>
    <w:rsid w:val="00FC21E9"/>
    <w:rsid w:val="00FC24D8"/>
    <w:rsid w:val="00FC35D0"/>
    <w:rsid w:val="00FC725F"/>
    <w:rsid w:val="00FC7B56"/>
    <w:rsid w:val="00FD6B75"/>
    <w:rsid w:val="00FE07CD"/>
    <w:rsid w:val="00FE1032"/>
    <w:rsid w:val="00FE3FB5"/>
    <w:rsid w:val="00FE7877"/>
    <w:rsid w:val="00FE7BEF"/>
    <w:rsid w:val="00FF0BA4"/>
    <w:rsid w:val="00FF1CA3"/>
    <w:rsid w:val="00FF46B7"/>
    <w:rsid w:val="00FF4A4E"/>
    <w:rsid w:val="00FF590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FB3C41F"/>
  <w15:docId w15:val="{3F6221DF-AA01-4CBF-BAF0-7A1119FF6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1FDD"/>
    <w:pPr>
      <w:spacing w:after="120"/>
      <w:jc w:val="both"/>
    </w:pPr>
    <w:rPr>
      <w:rFonts w:ascii="Cambria" w:eastAsia="Times New Roman" w:hAnsi="Cambria"/>
      <w:sz w:val="24"/>
      <w:szCs w:val="22"/>
    </w:rPr>
  </w:style>
  <w:style w:type="paragraph" w:styleId="Heading1">
    <w:name w:val="heading 1"/>
    <w:basedOn w:val="Default"/>
    <w:next w:val="Normal"/>
    <w:link w:val="Heading1Char"/>
    <w:qFormat/>
    <w:rsid w:val="008E48A2"/>
    <w:pPr>
      <w:spacing w:before="360" w:after="120"/>
      <w:jc w:val="both"/>
      <w:outlineLvl w:val="0"/>
    </w:pPr>
    <w:rPr>
      <w:rFonts w:ascii="Cambria" w:eastAsia="Batang" w:hAnsi="Cambria"/>
      <w:b/>
      <w:bCs/>
      <w:color w:val="31849B" w:themeColor="accent5" w:themeShade="BF"/>
      <w:sz w:val="28"/>
      <w:szCs w:val="28"/>
    </w:rPr>
  </w:style>
  <w:style w:type="paragraph" w:styleId="Heading2">
    <w:name w:val="heading 2"/>
    <w:basedOn w:val="Normal"/>
    <w:next w:val="Normal"/>
    <w:link w:val="Heading2Char"/>
    <w:qFormat/>
    <w:rsid w:val="00947FFE"/>
    <w:pPr>
      <w:tabs>
        <w:tab w:val="left" w:pos="3525"/>
      </w:tabs>
      <w:outlineLvl w:val="1"/>
    </w:pPr>
    <w:rPr>
      <w:rFonts w:cs="Arial"/>
      <w:b/>
      <w:bCs/>
      <w:noProof/>
      <w:color w:val="E36C0A" w:themeColor="accent6" w:themeShade="BF"/>
      <w:sz w:val="36"/>
      <w:szCs w:val="36"/>
      <w:lang w:val="en-GB" w:eastAsia="zh-CN"/>
    </w:rPr>
  </w:style>
  <w:style w:type="paragraph" w:styleId="Heading3">
    <w:name w:val="heading 3"/>
    <w:basedOn w:val="Heading5"/>
    <w:next w:val="Normal"/>
    <w:link w:val="Heading3Char"/>
    <w:qFormat/>
    <w:rsid w:val="00371FDD"/>
    <w:pPr>
      <w:outlineLvl w:val="2"/>
    </w:pPr>
    <w:rPr>
      <w:color w:val="auto"/>
      <w:sz w:val="26"/>
      <w:szCs w:val="26"/>
    </w:rPr>
  </w:style>
  <w:style w:type="paragraph" w:styleId="Heading4">
    <w:name w:val="heading 4"/>
    <w:basedOn w:val="NoSpacing"/>
    <w:next w:val="Normal"/>
    <w:link w:val="Heading4Char"/>
    <w:qFormat/>
    <w:rsid w:val="008F2ADB"/>
    <w:pPr>
      <w:spacing w:before="360" w:after="120"/>
      <w:ind w:left="0"/>
      <w:outlineLvl w:val="3"/>
    </w:pPr>
    <w:rPr>
      <w:b/>
      <w:szCs w:val="24"/>
    </w:rPr>
  </w:style>
  <w:style w:type="paragraph" w:styleId="Heading5">
    <w:name w:val="heading 5"/>
    <w:basedOn w:val="Heading4"/>
    <w:next w:val="Normal"/>
    <w:link w:val="Heading5Char"/>
    <w:qFormat/>
    <w:rsid w:val="00D6159F"/>
    <w:pPr>
      <w:outlineLvl w:val="4"/>
    </w:pPr>
    <w:rPr>
      <w:bCs/>
      <w:color w:val="31849B"/>
      <w:sz w:val="28"/>
      <w:szCs w:val="28"/>
    </w:rPr>
  </w:style>
  <w:style w:type="paragraph" w:styleId="Heading6">
    <w:name w:val="heading 6"/>
    <w:basedOn w:val="Heading5"/>
    <w:next w:val="Normal"/>
    <w:link w:val="Heading6Char"/>
    <w:uiPriority w:val="9"/>
    <w:unhideWhenUsed/>
    <w:qFormat/>
    <w:rsid w:val="0043646E"/>
    <w:pPr>
      <w:spacing w:before="120"/>
      <w:jc w:val="center"/>
      <w:outlineLvl w:val="5"/>
    </w:pPr>
    <w:rPr>
      <w:noProof/>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701070"/>
    <w:pPr>
      <w:spacing w:before="120" w:after="0"/>
      <w:ind w:left="142"/>
    </w:pPr>
  </w:style>
  <w:style w:type="character" w:customStyle="1" w:styleId="NoSpacingChar">
    <w:name w:val="No Spacing Char"/>
    <w:basedOn w:val="DefaultParagraphFont"/>
    <w:link w:val="NoSpacing"/>
    <w:uiPriority w:val="1"/>
    <w:rsid w:val="00701070"/>
    <w:rPr>
      <w:rFonts w:ascii="Cambria" w:hAnsi="Cambria" w:cs="Times New Roman"/>
    </w:rPr>
  </w:style>
  <w:style w:type="paragraph" w:styleId="BalloonText">
    <w:name w:val="Balloon Text"/>
    <w:basedOn w:val="Normal"/>
    <w:link w:val="BalloonTextChar"/>
    <w:semiHidden/>
    <w:rsid w:val="00D079C6"/>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D079C6"/>
    <w:rPr>
      <w:rFonts w:ascii="Tahoma" w:hAnsi="Tahoma" w:cs="Tahoma"/>
      <w:sz w:val="16"/>
      <w:szCs w:val="16"/>
    </w:rPr>
  </w:style>
  <w:style w:type="paragraph" w:styleId="Header">
    <w:name w:val="header"/>
    <w:basedOn w:val="Normal"/>
    <w:link w:val="HeaderChar"/>
    <w:rsid w:val="00D079C6"/>
    <w:pPr>
      <w:tabs>
        <w:tab w:val="center" w:pos="4680"/>
        <w:tab w:val="right" w:pos="9360"/>
      </w:tabs>
      <w:spacing w:after="0"/>
    </w:pPr>
  </w:style>
  <w:style w:type="character" w:customStyle="1" w:styleId="HeaderChar">
    <w:name w:val="Header Char"/>
    <w:basedOn w:val="DefaultParagraphFont"/>
    <w:link w:val="Header"/>
    <w:rsid w:val="00D079C6"/>
    <w:rPr>
      <w:rFonts w:cs="Times New Roman"/>
    </w:rPr>
  </w:style>
  <w:style w:type="paragraph" w:styleId="Footer">
    <w:name w:val="footer"/>
    <w:basedOn w:val="Normal"/>
    <w:link w:val="FooterChar"/>
    <w:rsid w:val="00D079C6"/>
    <w:pPr>
      <w:tabs>
        <w:tab w:val="center" w:pos="4680"/>
        <w:tab w:val="right" w:pos="9360"/>
      </w:tabs>
      <w:spacing w:after="0"/>
    </w:pPr>
  </w:style>
  <w:style w:type="character" w:customStyle="1" w:styleId="FooterChar">
    <w:name w:val="Footer Char"/>
    <w:basedOn w:val="DefaultParagraphFont"/>
    <w:link w:val="Footer"/>
    <w:rsid w:val="00D079C6"/>
    <w:rPr>
      <w:rFonts w:cs="Times New Roman"/>
    </w:rPr>
  </w:style>
  <w:style w:type="paragraph" w:customStyle="1" w:styleId="Default">
    <w:name w:val="Default"/>
    <w:rsid w:val="00D079C6"/>
    <w:pPr>
      <w:autoSpaceDE w:val="0"/>
      <w:autoSpaceDN w:val="0"/>
      <w:adjustRightInd w:val="0"/>
    </w:pPr>
    <w:rPr>
      <w:rFonts w:ascii="Arial" w:eastAsia="Times New Roman" w:hAnsi="Arial" w:cs="Arial"/>
      <w:color w:val="000000"/>
      <w:sz w:val="24"/>
      <w:szCs w:val="24"/>
    </w:rPr>
  </w:style>
  <w:style w:type="character" w:customStyle="1" w:styleId="Heading1Char">
    <w:name w:val="Heading 1 Char"/>
    <w:basedOn w:val="DefaultParagraphFont"/>
    <w:link w:val="Heading1"/>
    <w:rsid w:val="008E48A2"/>
    <w:rPr>
      <w:rFonts w:ascii="Cambria" w:eastAsia="Batang" w:hAnsi="Cambria" w:cs="Arial"/>
      <w:b/>
      <w:bCs/>
      <w:color w:val="31849B" w:themeColor="accent5" w:themeShade="BF"/>
      <w:sz w:val="28"/>
      <w:szCs w:val="28"/>
    </w:rPr>
  </w:style>
  <w:style w:type="character" w:customStyle="1" w:styleId="Heading2Char">
    <w:name w:val="Heading 2 Char"/>
    <w:basedOn w:val="DefaultParagraphFont"/>
    <w:link w:val="Heading2"/>
    <w:rsid w:val="00947FFE"/>
    <w:rPr>
      <w:rFonts w:ascii="Cambria" w:eastAsia="Times New Roman" w:hAnsi="Cambria" w:cs="Arial"/>
      <w:b/>
      <w:bCs/>
      <w:noProof/>
      <w:color w:val="E36C0A" w:themeColor="accent6" w:themeShade="BF"/>
      <w:sz w:val="36"/>
      <w:szCs w:val="36"/>
      <w:lang w:val="en-GB" w:eastAsia="zh-CN"/>
    </w:rPr>
  </w:style>
  <w:style w:type="character" w:customStyle="1" w:styleId="Heading3Char">
    <w:name w:val="Heading 3 Char"/>
    <w:basedOn w:val="DefaultParagraphFont"/>
    <w:link w:val="Heading3"/>
    <w:rsid w:val="00371FDD"/>
    <w:rPr>
      <w:rFonts w:ascii="Cambria" w:eastAsia="Times New Roman" w:hAnsi="Cambria"/>
      <w:b/>
      <w:bCs/>
      <w:sz w:val="26"/>
      <w:szCs w:val="26"/>
    </w:rPr>
  </w:style>
  <w:style w:type="paragraph" w:styleId="BodyText">
    <w:name w:val="Body Text"/>
    <w:basedOn w:val="Normal"/>
    <w:link w:val="BodyTextChar"/>
    <w:rsid w:val="00A86FB2"/>
    <w:pPr>
      <w:spacing w:before="120" w:after="240" w:line="360" w:lineRule="auto"/>
    </w:pPr>
    <w:rPr>
      <w:rFonts w:ascii="Arial" w:eastAsia="Calibri" w:hAnsi="Arial"/>
      <w:szCs w:val="24"/>
      <w:lang w:val="en-GB"/>
    </w:rPr>
  </w:style>
  <w:style w:type="character" w:customStyle="1" w:styleId="BodyTextChar">
    <w:name w:val="Body Text Char"/>
    <w:basedOn w:val="DefaultParagraphFont"/>
    <w:link w:val="BodyText"/>
    <w:rsid w:val="00A86FB2"/>
    <w:rPr>
      <w:rFonts w:ascii="Arial" w:hAnsi="Arial" w:cs="Times New Roman"/>
      <w:sz w:val="24"/>
      <w:szCs w:val="24"/>
      <w:lang w:val="en-GB"/>
    </w:rPr>
  </w:style>
  <w:style w:type="character" w:customStyle="1" w:styleId="Heading4Char">
    <w:name w:val="Heading 4 Char"/>
    <w:basedOn w:val="DefaultParagraphFont"/>
    <w:link w:val="Heading4"/>
    <w:rsid w:val="008F2ADB"/>
    <w:rPr>
      <w:rFonts w:ascii="Cambria" w:eastAsia="Times New Roman" w:hAnsi="Cambria"/>
      <w:b/>
      <w:sz w:val="24"/>
      <w:szCs w:val="24"/>
    </w:rPr>
  </w:style>
  <w:style w:type="paragraph" w:styleId="ListParagraph">
    <w:name w:val="List Paragraph"/>
    <w:basedOn w:val="NoSpacing"/>
    <w:uiPriority w:val="34"/>
    <w:qFormat/>
    <w:rsid w:val="00EB3574"/>
    <w:pPr>
      <w:numPr>
        <w:numId w:val="15"/>
      </w:numPr>
      <w:spacing w:before="0" w:after="160" w:line="259" w:lineRule="auto"/>
      <w:ind w:left="357" w:hanging="357"/>
    </w:pPr>
  </w:style>
  <w:style w:type="character" w:customStyle="1" w:styleId="Heading5Char">
    <w:name w:val="Heading 5 Char"/>
    <w:basedOn w:val="DefaultParagraphFont"/>
    <w:link w:val="Heading5"/>
    <w:rsid w:val="00D6159F"/>
    <w:rPr>
      <w:rFonts w:ascii="Cambria" w:eastAsia="Times New Roman" w:hAnsi="Cambria"/>
      <w:b/>
      <w:bCs/>
      <w:color w:val="31849B"/>
      <w:sz w:val="28"/>
      <w:szCs w:val="28"/>
    </w:rPr>
  </w:style>
  <w:style w:type="character" w:styleId="Hyperlink">
    <w:name w:val="Hyperlink"/>
    <w:basedOn w:val="DefaultParagraphFont"/>
    <w:uiPriority w:val="99"/>
    <w:rsid w:val="003759C6"/>
    <w:rPr>
      <w:color w:val="31849B" w:themeColor="accent5" w:themeShade="BF"/>
      <w:u w:val="single"/>
    </w:rPr>
  </w:style>
  <w:style w:type="character" w:styleId="FollowedHyperlink">
    <w:name w:val="FollowedHyperlink"/>
    <w:basedOn w:val="DefaultParagraphFont"/>
    <w:rsid w:val="00CE2C0D"/>
    <w:rPr>
      <w:color w:val="800080"/>
      <w:u w:val="single"/>
    </w:rPr>
  </w:style>
  <w:style w:type="character" w:customStyle="1" w:styleId="Char8">
    <w:name w:val="Char8"/>
    <w:rsid w:val="001D3BF0"/>
    <w:rPr>
      <w:rFonts w:ascii="Cambria" w:hAnsi="Cambria" w:cs="Arial"/>
      <w:b/>
      <w:color w:val="C00000"/>
      <w:sz w:val="36"/>
      <w:szCs w:val="36"/>
    </w:rPr>
  </w:style>
  <w:style w:type="character" w:styleId="CommentReference">
    <w:name w:val="annotation reference"/>
    <w:basedOn w:val="DefaultParagraphFont"/>
    <w:semiHidden/>
    <w:unhideWhenUsed/>
    <w:rsid w:val="004C3B08"/>
    <w:rPr>
      <w:sz w:val="16"/>
      <w:szCs w:val="16"/>
    </w:rPr>
  </w:style>
  <w:style w:type="paragraph" w:styleId="CommentText">
    <w:name w:val="annotation text"/>
    <w:basedOn w:val="Normal"/>
    <w:link w:val="CommentTextChar"/>
    <w:semiHidden/>
    <w:unhideWhenUsed/>
    <w:rsid w:val="004C3B08"/>
    <w:pPr>
      <w:spacing w:after="0"/>
    </w:pPr>
    <w:rPr>
      <w:rFonts w:ascii="Times New Roman" w:hAnsi="Times New Roman"/>
      <w:sz w:val="20"/>
      <w:szCs w:val="20"/>
      <w:lang w:val="en-GB"/>
    </w:rPr>
  </w:style>
  <w:style w:type="character" w:customStyle="1" w:styleId="EmailStyle37">
    <w:name w:val="EmailStyle37"/>
    <w:basedOn w:val="DefaultParagraphFont"/>
    <w:semiHidden/>
    <w:rsid w:val="007F4D4E"/>
    <w:rPr>
      <w:rFonts w:ascii="Arial" w:hAnsi="Arial" w:cs="Arial"/>
      <w:color w:val="auto"/>
      <w:sz w:val="20"/>
      <w:szCs w:val="20"/>
    </w:rPr>
  </w:style>
  <w:style w:type="paragraph" w:styleId="NormalWeb">
    <w:name w:val="Normal (Web)"/>
    <w:basedOn w:val="Normal"/>
    <w:uiPriority w:val="99"/>
    <w:rsid w:val="007B25AE"/>
    <w:pPr>
      <w:spacing w:after="60"/>
      <w:ind w:left="30" w:right="60"/>
    </w:pPr>
    <w:rPr>
      <w:rFonts w:ascii="Times New Roman" w:eastAsia="Calibri" w:hAnsi="Times New Roman"/>
      <w:color w:val="222222"/>
      <w:sz w:val="18"/>
      <w:szCs w:val="18"/>
      <w:lang w:bidi="en-US"/>
    </w:rPr>
  </w:style>
  <w:style w:type="character" w:customStyle="1" w:styleId="apple-converted-space">
    <w:name w:val="apple-converted-space"/>
    <w:basedOn w:val="DefaultParagraphFont"/>
    <w:rsid w:val="009A2C45"/>
  </w:style>
  <w:style w:type="paragraph" w:styleId="FootnoteText">
    <w:name w:val="footnote text"/>
    <w:basedOn w:val="Normal"/>
    <w:link w:val="FootnoteTextChar"/>
    <w:uiPriority w:val="99"/>
    <w:semiHidden/>
    <w:rsid w:val="003524E4"/>
    <w:pPr>
      <w:spacing w:before="60"/>
    </w:pPr>
    <w:rPr>
      <w:rFonts w:eastAsia="Calibri" w:cs="Calibri"/>
      <w:sz w:val="20"/>
      <w:szCs w:val="20"/>
      <w:lang w:val="ru-RU"/>
    </w:rPr>
  </w:style>
  <w:style w:type="character" w:customStyle="1" w:styleId="FootnoteTextChar">
    <w:name w:val="Footnote Text Char"/>
    <w:basedOn w:val="DefaultParagraphFont"/>
    <w:link w:val="FootnoteText"/>
    <w:uiPriority w:val="99"/>
    <w:semiHidden/>
    <w:rsid w:val="003524E4"/>
    <w:rPr>
      <w:rFonts w:ascii="Cambria" w:hAnsi="Cambria" w:cs="Calibri"/>
      <w:lang w:val="ru-RU"/>
    </w:rPr>
  </w:style>
  <w:style w:type="character" w:styleId="FootnoteReference">
    <w:name w:val="footnote reference"/>
    <w:basedOn w:val="DefaultParagraphFont"/>
    <w:uiPriority w:val="99"/>
    <w:semiHidden/>
    <w:rsid w:val="00835461"/>
    <w:rPr>
      <w:vertAlign w:val="superscript"/>
    </w:rPr>
  </w:style>
  <w:style w:type="paragraph" w:customStyle="1" w:styleId="bodytext0">
    <w:name w:val="bodytext"/>
    <w:basedOn w:val="Normal"/>
    <w:rsid w:val="00124651"/>
    <w:pPr>
      <w:spacing w:after="60"/>
      <w:ind w:left="30" w:right="60"/>
    </w:pPr>
    <w:rPr>
      <w:rFonts w:ascii="Times New Roman" w:hAnsi="Times New Roman"/>
      <w:color w:val="222222"/>
      <w:sz w:val="18"/>
      <w:szCs w:val="18"/>
    </w:rPr>
  </w:style>
  <w:style w:type="paragraph" w:customStyle="1" w:styleId="Heading34">
    <w:name w:val="Heading 34"/>
    <w:basedOn w:val="Normal"/>
    <w:rsid w:val="006B76E6"/>
    <w:pPr>
      <w:spacing w:before="100" w:beforeAutospacing="1" w:after="0"/>
      <w:outlineLvl w:val="3"/>
    </w:pPr>
    <w:rPr>
      <w:rFonts w:ascii="Times New Roman" w:hAnsi="Times New Roman"/>
      <w:b/>
      <w:bCs/>
      <w:color w:val="0A5E9E"/>
      <w:sz w:val="21"/>
      <w:szCs w:val="21"/>
    </w:rPr>
  </w:style>
  <w:style w:type="paragraph" w:customStyle="1" w:styleId="Paragrafoelenco1">
    <w:name w:val="Paragrafo elenco1"/>
    <w:basedOn w:val="Normal"/>
    <w:uiPriority w:val="34"/>
    <w:qFormat/>
    <w:rsid w:val="006B76E6"/>
    <w:pPr>
      <w:spacing w:after="0"/>
      <w:ind w:left="720"/>
      <w:contextualSpacing/>
    </w:pPr>
    <w:rPr>
      <w:rFonts w:ascii="Times New Roman" w:hAnsi="Times New Roman"/>
      <w:szCs w:val="24"/>
      <w:lang w:val="en-GB"/>
    </w:rPr>
  </w:style>
  <w:style w:type="paragraph" w:styleId="CommentSubject">
    <w:name w:val="annotation subject"/>
    <w:basedOn w:val="CommentText"/>
    <w:next w:val="CommentText"/>
    <w:link w:val="CommentSubjectChar"/>
    <w:uiPriority w:val="99"/>
    <w:semiHidden/>
    <w:unhideWhenUsed/>
    <w:rsid w:val="004B53B6"/>
    <w:pPr>
      <w:spacing w:after="200" w:line="276" w:lineRule="auto"/>
    </w:pPr>
    <w:rPr>
      <w:rFonts w:ascii="Cambria" w:hAnsi="Cambria"/>
      <w:b/>
      <w:bCs/>
      <w:lang w:val="en-US"/>
    </w:rPr>
  </w:style>
  <w:style w:type="character" w:customStyle="1" w:styleId="CommentTextChar">
    <w:name w:val="Comment Text Char"/>
    <w:basedOn w:val="DefaultParagraphFont"/>
    <w:link w:val="CommentText"/>
    <w:semiHidden/>
    <w:rsid w:val="004B53B6"/>
    <w:rPr>
      <w:rFonts w:ascii="Times New Roman" w:eastAsia="Times New Roman" w:hAnsi="Times New Roman"/>
      <w:lang w:val="en-GB"/>
    </w:rPr>
  </w:style>
  <w:style w:type="character" w:customStyle="1" w:styleId="CommentSubjectChar">
    <w:name w:val="Comment Subject Char"/>
    <w:basedOn w:val="CommentTextChar"/>
    <w:link w:val="CommentSubject"/>
    <w:rsid w:val="004B53B6"/>
    <w:rPr>
      <w:rFonts w:ascii="Times New Roman" w:eastAsia="Times New Roman" w:hAnsi="Times New Roman"/>
      <w:lang w:val="en-GB"/>
    </w:rPr>
  </w:style>
  <w:style w:type="character" w:styleId="Strong">
    <w:name w:val="Strong"/>
    <w:basedOn w:val="DefaultParagraphFont"/>
    <w:uiPriority w:val="22"/>
    <w:qFormat/>
    <w:rsid w:val="00165DD2"/>
    <w:rPr>
      <w:b/>
      <w:bCs/>
    </w:rPr>
  </w:style>
  <w:style w:type="character" w:styleId="Emphasis">
    <w:name w:val="Emphasis"/>
    <w:basedOn w:val="DefaultParagraphFont"/>
    <w:uiPriority w:val="20"/>
    <w:qFormat/>
    <w:rsid w:val="00736BFE"/>
    <w:rPr>
      <w:i/>
      <w:iCs/>
    </w:rPr>
  </w:style>
  <w:style w:type="paragraph" w:customStyle="1" w:styleId="top">
    <w:name w:val="top"/>
    <w:basedOn w:val="Header"/>
    <w:qFormat/>
    <w:rsid w:val="00220FC1"/>
    <w:pPr>
      <w:jc w:val="left"/>
    </w:pPr>
    <w:rPr>
      <w:b/>
      <w:color w:val="31849B"/>
      <w:sz w:val="20"/>
      <w:szCs w:val="20"/>
    </w:rPr>
  </w:style>
  <w:style w:type="table" w:styleId="TableGrid">
    <w:name w:val="Table Grid"/>
    <w:basedOn w:val="TableNormal"/>
    <w:uiPriority w:val="59"/>
    <w:rsid w:val="00A52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8140F0"/>
    <w:pPr>
      <w:spacing w:after="100"/>
      <w:ind w:left="220"/>
    </w:pPr>
  </w:style>
  <w:style w:type="paragraph" w:styleId="TOC1">
    <w:name w:val="toc 1"/>
    <w:basedOn w:val="Normal"/>
    <w:next w:val="Normal"/>
    <w:autoRedefine/>
    <w:uiPriority w:val="39"/>
    <w:unhideWhenUsed/>
    <w:rsid w:val="008140F0"/>
    <w:pPr>
      <w:spacing w:after="100"/>
    </w:pPr>
  </w:style>
  <w:style w:type="character" w:customStyle="1" w:styleId="name">
    <w:name w:val="name"/>
    <w:basedOn w:val="DefaultParagraphFont"/>
    <w:rsid w:val="00F875C9"/>
  </w:style>
  <w:style w:type="character" w:customStyle="1" w:styleId="country">
    <w:name w:val="country"/>
    <w:basedOn w:val="DefaultParagraphFont"/>
    <w:rsid w:val="00F875C9"/>
  </w:style>
  <w:style w:type="character" w:customStyle="1" w:styleId="st">
    <w:name w:val="st"/>
    <w:basedOn w:val="DefaultParagraphFont"/>
    <w:rsid w:val="005E3DFC"/>
  </w:style>
  <w:style w:type="character" w:styleId="IntenseEmphasis">
    <w:name w:val="Intense Emphasis"/>
    <w:basedOn w:val="DefaultParagraphFont"/>
    <w:uiPriority w:val="21"/>
    <w:qFormat/>
    <w:rsid w:val="00B73EAE"/>
    <w:rPr>
      <w:b/>
      <w:bCs/>
      <w:i/>
      <w:iCs/>
      <w:color w:val="4F81BD" w:themeColor="accent1"/>
    </w:rPr>
  </w:style>
  <w:style w:type="paragraph" w:styleId="Quote">
    <w:name w:val="Quote"/>
    <w:basedOn w:val="Normal"/>
    <w:next w:val="Normal"/>
    <w:link w:val="QuoteChar"/>
    <w:uiPriority w:val="29"/>
    <w:qFormat/>
    <w:rsid w:val="00B73EAE"/>
    <w:rPr>
      <w:i/>
      <w:iCs/>
      <w:color w:val="000000" w:themeColor="text1"/>
    </w:rPr>
  </w:style>
  <w:style w:type="character" w:customStyle="1" w:styleId="QuoteChar">
    <w:name w:val="Quote Char"/>
    <w:basedOn w:val="DefaultParagraphFont"/>
    <w:link w:val="Quote"/>
    <w:uiPriority w:val="29"/>
    <w:rsid w:val="00B73EAE"/>
    <w:rPr>
      <w:rFonts w:ascii="Cambria" w:eastAsia="Times New Roman" w:hAnsi="Cambria"/>
      <w:i/>
      <w:iCs/>
      <w:color w:val="000000" w:themeColor="text1"/>
      <w:sz w:val="22"/>
      <w:szCs w:val="22"/>
    </w:rPr>
  </w:style>
  <w:style w:type="character" w:customStyle="1" w:styleId="response-text2">
    <w:name w:val="response-text2"/>
    <w:basedOn w:val="DefaultParagraphFont"/>
    <w:rsid w:val="00181E0E"/>
  </w:style>
  <w:style w:type="character" w:customStyle="1" w:styleId="hps">
    <w:name w:val="hps"/>
    <w:basedOn w:val="DefaultParagraphFont"/>
    <w:rsid w:val="001F6273"/>
  </w:style>
  <w:style w:type="paragraph" w:customStyle="1" w:styleId="xmsonormal">
    <w:name w:val="x_msonormal"/>
    <w:basedOn w:val="Normal"/>
    <w:rsid w:val="001E6A5A"/>
    <w:pPr>
      <w:spacing w:before="100" w:beforeAutospacing="1" w:after="100" w:afterAutospacing="1"/>
    </w:pPr>
    <w:rPr>
      <w:rFonts w:ascii="Times New Roman" w:hAnsi="Times New Roman"/>
      <w:szCs w:val="24"/>
      <w:lang w:val="it-IT" w:eastAsia="it-IT"/>
    </w:rPr>
  </w:style>
  <w:style w:type="paragraph" w:customStyle="1" w:styleId="xmsolistparagraph">
    <w:name w:val="x_msolistparagraph"/>
    <w:basedOn w:val="Normal"/>
    <w:rsid w:val="001E6A5A"/>
    <w:pPr>
      <w:spacing w:before="100" w:beforeAutospacing="1" w:after="100" w:afterAutospacing="1"/>
    </w:pPr>
    <w:rPr>
      <w:rFonts w:ascii="Times New Roman" w:hAnsi="Times New Roman"/>
      <w:szCs w:val="24"/>
      <w:lang w:val="it-IT" w:eastAsia="it-IT"/>
    </w:rPr>
  </w:style>
  <w:style w:type="paragraph" w:styleId="PlainText">
    <w:name w:val="Plain Text"/>
    <w:basedOn w:val="Normal"/>
    <w:link w:val="PlainTextChar"/>
    <w:uiPriority w:val="99"/>
    <w:unhideWhenUsed/>
    <w:rsid w:val="003759C6"/>
    <w:pPr>
      <w:spacing w:after="0"/>
    </w:pPr>
    <w:rPr>
      <w:rFonts w:ascii="Calibri" w:eastAsiaTheme="minorHAnsi" w:hAnsi="Calibri" w:cs="Consolas"/>
      <w:szCs w:val="21"/>
    </w:rPr>
  </w:style>
  <w:style w:type="character" w:customStyle="1" w:styleId="PlainTextChar">
    <w:name w:val="Plain Text Char"/>
    <w:basedOn w:val="DefaultParagraphFont"/>
    <w:link w:val="PlainText"/>
    <w:uiPriority w:val="99"/>
    <w:rsid w:val="003759C6"/>
    <w:rPr>
      <w:rFonts w:eastAsiaTheme="minorHAnsi" w:cs="Consolas"/>
      <w:sz w:val="22"/>
      <w:szCs w:val="21"/>
    </w:rPr>
  </w:style>
  <w:style w:type="paragraph" w:customStyle="1" w:styleId="facilitator">
    <w:name w:val="facilitator"/>
    <w:basedOn w:val="Normal"/>
    <w:qFormat/>
    <w:rsid w:val="0010568F"/>
    <w:pPr>
      <w:spacing w:before="240" w:line="276" w:lineRule="auto"/>
      <w:jc w:val="left"/>
    </w:pPr>
    <w:rPr>
      <w:i/>
    </w:rPr>
  </w:style>
  <w:style w:type="character" w:customStyle="1" w:styleId="Heading6Char">
    <w:name w:val="Heading 6 Char"/>
    <w:basedOn w:val="DefaultParagraphFont"/>
    <w:link w:val="Heading6"/>
    <w:uiPriority w:val="9"/>
    <w:rsid w:val="0043646E"/>
    <w:rPr>
      <w:rFonts w:ascii="Cambria" w:eastAsia="Times New Roman" w:hAnsi="Cambria"/>
      <w:b/>
      <w:bCs/>
      <w:noProof/>
      <w:sz w:val="28"/>
      <w:szCs w:val="28"/>
    </w:rPr>
  </w:style>
  <w:style w:type="paragraph" w:styleId="EndnoteText">
    <w:name w:val="endnote text"/>
    <w:basedOn w:val="Normal"/>
    <w:link w:val="EndnoteTextChar"/>
    <w:uiPriority w:val="99"/>
    <w:semiHidden/>
    <w:unhideWhenUsed/>
    <w:rsid w:val="007744AA"/>
    <w:pPr>
      <w:spacing w:after="0"/>
      <w:jc w:val="left"/>
    </w:pPr>
    <w:rPr>
      <w:rFonts w:asciiTheme="minorHAnsi" w:eastAsiaTheme="minorEastAsia" w:hAnsiTheme="minorHAnsi" w:cstheme="minorBidi"/>
      <w:szCs w:val="24"/>
      <w:lang w:val="en-GB" w:eastAsia="zh-CN"/>
    </w:rPr>
  </w:style>
  <w:style w:type="character" w:customStyle="1" w:styleId="EndnoteTextChar">
    <w:name w:val="Endnote Text Char"/>
    <w:basedOn w:val="DefaultParagraphFont"/>
    <w:link w:val="EndnoteText"/>
    <w:uiPriority w:val="99"/>
    <w:semiHidden/>
    <w:rsid w:val="007744AA"/>
    <w:rPr>
      <w:rFonts w:asciiTheme="minorHAnsi" w:eastAsiaTheme="minorEastAsia" w:hAnsiTheme="minorHAnsi" w:cstheme="minorBidi"/>
      <w:sz w:val="24"/>
      <w:szCs w:val="24"/>
      <w:lang w:val="en-GB" w:eastAsia="zh-CN"/>
    </w:rPr>
  </w:style>
  <w:style w:type="character" w:styleId="EndnoteReference">
    <w:name w:val="endnote reference"/>
    <w:basedOn w:val="DefaultParagraphFont"/>
    <w:uiPriority w:val="99"/>
    <w:semiHidden/>
    <w:unhideWhenUsed/>
    <w:rsid w:val="007744AA"/>
    <w:rPr>
      <w:vertAlign w:val="superscript"/>
    </w:rPr>
  </w:style>
  <w:style w:type="paragraph" w:customStyle="1" w:styleId="ColorfulList-Accent11">
    <w:name w:val="Colorful List - Accent 11"/>
    <w:basedOn w:val="Normal"/>
    <w:uiPriority w:val="34"/>
    <w:qFormat/>
    <w:rsid w:val="00E21809"/>
    <w:pPr>
      <w:spacing w:after="0"/>
      <w:ind w:left="720"/>
      <w:contextualSpacing/>
      <w:jc w:val="left"/>
    </w:pPr>
    <w:rPr>
      <w:rFonts w:ascii="Calibri" w:eastAsia="Calibri" w:hAnsi="Calibri"/>
      <w:sz w:val="22"/>
    </w:rPr>
  </w:style>
  <w:style w:type="paragraph" w:customStyle="1" w:styleId="NewPara">
    <w:name w:val="NewPara"/>
    <w:basedOn w:val="ListParagraph"/>
    <w:link w:val="NewParaChar"/>
    <w:qFormat/>
    <w:rsid w:val="00562B32"/>
    <w:pPr>
      <w:numPr>
        <w:numId w:val="24"/>
      </w:numPr>
      <w:spacing w:after="200" w:line="240" w:lineRule="auto"/>
      <w:jc w:val="left"/>
    </w:pPr>
    <w:rPr>
      <w:rFonts w:ascii="Times New Roman" w:eastAsiaTheme="minorHAnsi" w:hAnsi="Times New Roman" w:cs="Akhbar MT"/>
      <w:sz w:val="22"/>
      <w:szCs w:val="30"/>
      <w:lang w:val="en-GB"/>
    </w:rPr>
  </w:style>
  <w:style w:type="character" w:customStyle="1" w:styleId="NewParaChar">
    <w:name w:val="NewPara Char"/>
    <w:basedOn w:val="DefaultParagraphFont"/>
    <w:link w:val="NewPara"/>
    <w:rsid w:val="00562B32"/>
    <w:rPr>
      <w:rFonts w:ascii="Times New Roman" w:eastAsiaTheme="minorHAnsi" w:hAnsi="Times New Roman" w:cs="Akhbar MT"/>
      <w:sz w:val="22"/>
      <w:szCs w:val="30"/>
      <w:lang w:val="en-GB"/>
    </w:rPr>
  </w:style>
  <w:style w:type="character" w:customStyle="1" w:styleId="UnresolvedMention">
    <w:name w:val="Unresolved Mention"/>
    <w:basedOn w:val="DefaultParagraphFont"/>
    <w:uiPriority w:val="99"/>
    <w:semiHidden/>
    <w:unhideWhenUsed/>
    <w:rsid w:val="00E7714A"/>
    <w:rPr>
      <w:color w:val="605E5C"/>
      <w:shd w:val="clear" w:color="auto" w:fill="E1DFDD"/>
    </w:rPr>
  </w:style>
  <w:style w:type="paragraph" w:customStyle="1" w:styleId="Style1">
    <w:name w:val="Style1"/>
    <w:basedOn w:val="PlainText"/>
    <w:qFormat/>
    <w:rsid w:val="00292D33"/>
    <w:rPr>
      <w:rFonts w:ascii="Cambria" w:eastAsia="Times New Roman" w:hAnsi="Cambria" w:cs="Arial"/>
      <w:b/>
      <w:bCs/>
      <w:noProof/>
      <w:color w:val="E36C0A" w:themeColor="accent6" w:themeShade="BF"/>
      <w:sz w:val="36"/>
      <w:szCs w:val="36"/>
      <w:lang w:val="en-GB" w:eastAsia="zh-CN"/>
    </w:rPr>
  </w:style>
  <w:style w:type="paragraph" w:customStyle="1" w:styleId="Style2">
    <w:name w:val="Style2"/>
    <w:basedOn w:val="Normal"/>
    <w:qFormat/>
    <w:rsid w:val="00292D33"/>
    <w:pPr>
      <w:shd w:val="clear" w:color="auto" w:fill="FFFFFF"/>
      <w:spacing w:after="150"/>
    </w:pPr>
    <w:rPr>
      <w:rFonts w:cs="Arial"/>
      <w:sz w:val="22"/>
      <w:lang w:eastAsia="en-GB"/>
    </w:rPr>
  </w:style>
  <w:style w:type="character" w:customStyle="1" w:styleId="FootnoteTextChar1">
    <w:name w:val="Footnote Text Char1"/>
    <w:basedOn w:val="DefaultParagraphFont"/>
    <w:uiPriority w:val="99"/>
    <w:semiHidden/>
    <w:rsid w:val="00292D3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3864">
      <w:bodyDiv w:val="1"/>
      <w:marLeft w:val="0"/>
      <w:marRight w:val="0"/>
      <w:marTop w:val="0"/>
      <w:marBottom w:val="0"/>
      <w:divBdr>
        <w:top w:val="none" w:sz="0" w:space="0" w:color="auto"/>
        <w:left w:val="none" w:sz="0" w:space="0" w:color="auto"/>
        <w:bottom w:val="none" w:sz="0" w:space="0" w:color="auto"/>
        <w:right w:val="none" w:sz="0" w:space="0" w:color="auto"/>
      </w:divBdr>
      <w:divsChild>
        <w:div w:id="702707387">
          <w:marLeft w:val="0"/>
          <w:marRight w:val="0"/>
          <w:marTop w:val="0"/>
          <w:marBottom w:val="0"/>
          <w:divBdr>
            <w:top w:val="none" w:sz="0" w:space="0" w:color="auto"/>
            <w:left w:val="none" w:sz="0" w:space="0" w:color="auto"/>
            <w:bottom w:val="none" w:sz="0" w:space="0" w:color="auto"/>
            <w:right w:val="none" w:sz="0" w:space="0" w:color="auto"/>
          </w:divBdr>
          <w:divsChild>
            <w:div w:id="556088632">
              <w:marLeft w:val="0"/>
              <w:marRight w:val="0"/>
              <w:marTop w:val="0"/>
              <w:marBottom w:val="0"/>
              <w:divBdr>
                <w:top w:val="none" w:sz="0" w:space="0" w:color="auto"/>
                <w:left w:val="none" w:sz="0" w:space="0" w:color="auto"/>
                <w:bottom w:val="none" w:sz="0" w:space="0" w:color="auto"/>
                <w:right w:val="none" w:sz="0" w:space="0" w:color="auto"/>
              </w:divBdr>
              <w:divsChild>
                <w:div w:id="104097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701823">
          <w:marLeft w:val="0"/>
          <w:marRight w:val="0"/>
          <w:marTop w:val="0"/>
          <w:marBottom w:val="0"/>
          <w:divBdr>
            <w:top w:val="none" w:sz="0" w:space="0" w:color="auto"/>
            <w:left w:val="none" w:sz="0" w:space="0" w:color="auto"/>
            <w:bottom w:val="none" w:sz="0" w:space="0" w:color="auto"/>
            <w:right w:val="none" w:sz="0" w:space="0" w:color="auto"/>
          </w:divBdr>
          <w:divsChild>
            <w:div w:id="1204640000">
              <w:marLeft w:val="0"/>
              <w:marRight w:val="0"/>
              <w:marTop w:val="0"/>
              <w:marBottom w:val="0"/>
              <w:divBdr>
                <w:top w:val="none" w:sz="0" w:space="0" w:color="auto"/>
                <w:left w:val="none" w:sz="0" w:space="0" w:color="auto"/>
                <w:bottom w:val="none" w:sz="0" w:space="0" w:color="auto"/>
                <w:right w:val="none" w:sz="0" w:space="0" w:color="auto"/>
              </w:divBdr>
            </w:div>
            <w:div w:id="200593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9522">
      <w:bodyDiv w:val="1"/>
      <w:marLeft w:val="0"/>
      <w:marRight w:val="0"/>
      <w:marTop w:val="0"/>
      <w:marBottom w:val="0"/>
      <w:divBdr>
        <w:top w:val="none" w:sz="0" w:space="0" w:color="auto"/>
        <w:left w:val="none" w:sz="0" w:space="0" w:color="auto"/>
        <w:bottom w:val="none" w:sz="0" w:space="0" w:color="auto"/>
        <w:right w:val="none" w:sz="0" w:space="0" w:color="auto"/>
      </w:divBdr>
      <w:divsChild>
        <w:div w:id="181674984">
          <w:marLeft w:val="0"/>
          <w:marRight w:val="0"/>
          <w:marTop w:val="0"/>
          <w:marBottom w:val="0"/>
          <w:divBdr>
            <w:top w:val="none" w:sz="0" w:space="0" w:color="auto"/>
            <w:left w:val="none" w:sz="0" w:space="0" w:color="auto"/>
            <w:bottom w:val="none" w:sz="0" w:space="0" w:color="auto"/>
            <w:right w:val="none" w:sz="0" w:space="0" w:color="auto"/>
          </w:divBdr>
          <w:divsChild>
            <w:div w:id="1258515377">
              <w:marLeft w:val="0"/>
              <w:marRight w:val="0"/>
              <w:marTop w:val="0"/>
              <w:marBottom w:val="0"/>
              <w:divBdr>
                <w:top w:val="none" w:sz="0" w:space="0" w:color="auto"/>
                <w:left w:val="none" w:sz="0" w:space="0" w:color="auto"/>
                <w:bottom w:val="none" w:sz="0" w:space="0" w:color="auto"/>
                <w:right w:val="none" w:sz="0" w:space="0" w:color="auto"/>
              </w:divBdr>
            </w:div>
            <w:div w:id="1536231083">
              <w:marLeft w:val="0"/>
              <w:marRight w:val="0"/>
              <w:marTop w:val="0"/>
              <w:marBottom w:val="0"/>
              <w:divBdr>
                <w:top w:val="none" w:sz="0" w:space="0" w:color="auto"/>
                <w:left w:val="none" w:sz="0" w:space="0" w:color="auto"/>
                <w:bottom w:val="none" w:sz="0" w:space="0" w:color="auto"/>
                <w:right w:val="none" w:sz="0" w:space="0" w:color="auto"/>
              </w:divBdr>
            </w:div>
          </w:divsChild>
        </w:div>
        <w:div w:id="974682811">
          <w:marLeft w:val="0"/>
          <w:marRight w:val="0"/>
          <w:marTop w:val="0"/>
          <w:marBottom w:val="0"/>
          <w:divBdr>
            <w:top w:val="none" w:sz="0" w:space="0" w:color="auto"/>
            <w:left w:val="none" w:sz="0" w:space="0" w:color="auto"/>
            <w:bottom w:val="none" w:sz="0" w:space="0" w:color="auto"/>
            <w:right w:val="none" w:sz="0" w:space="0" w:color="auto"/>
          </w:divBdr>
          <w:divsChild>
            <w:div w:id="821043726">
              <w:marLeft w:val="0"/>
              <w:marRight w:val="240"/>
              <w:marTop w:val="0"/>
              <w:marBottom w:val="0"/>
              <w:divBdr>
                <w:top w:val="none" w:sz="0" w:space="0" w:color="auto"/>
                <w:left w:val="none" w:sz="0" w:space="0" w:color="auto"/>
                <w:bottom w:val="none" w:sz="0" w:space="0" w:color="auto"/>
                <w:right w:val="none" w:sz="0" w:space="0" w:color="auto"/>
              </w:divBdr>
            </w:div>
            <w:div w:id="1685476252">
              <w:marLeft w:val="0"/>
              <w:marRight w:val="0"/>
              <w:marTop w:val="0"/>
              <w:marBottom w:val="0"/>
              <w:divBdr>
                <w:top w:val="none" w:sz="0" w:space="0" w:color="auto"/>
                <w:left w:val="none" w:sz="0" w:space="0" w:color="auto"/>
                <w:bottom w:val="none" w:sz="0" w:space="0" w:color="auto"/>
                <w:right w:val="none" w:sz="0" w:space="0" w:color="auto"/>
              </w:divBdr>
              <w:divsChild>
                <w:div w:id="208648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58508">
      <w:bodyDiv w:val="1"/>
      <w:marLeft w:val="0"/>
      <w:marRight w:val="0"/>
      <w:marTop w:val="0"/>
      <w:marBottom w:val="0"/>
      <w:divBdr>
        <w:top w:val="none" w:sz="0" w:space="0" w:color="auto"/>
        <w:left w:val="none" w:sz="0" w:space="0" w:color="auto"/>
        <w:bottom w:val="none" w:sz="0" w:space="0" w:color="auto"/>
        <w:right w:val="none" w:sz="0" w:space="0" w:color="auto"/>
      </w:divBdr>
    </w:div>
    <w:div w:id="82268856">
      <w:bodyDiv w:val="1"/>
      <w:marLeft w:val="0"/>
      <w:marRight w:val="0"/>
      <w:marTop w:val="0"/>
      <w:marBottom w:val="0"/>
      <w:divBdr>
        <w:top w:val="none" w:sz="0" w:space="0" w:color="auto"/>
        <w:left w:val="none" w:sz="0" w:space="0" w:color="auto"/>
        <w:bottom w:val="none" w:sz="0" w:space="0" w:color="auto"/>
        <w:right w:val="none" w:sz="0" w:space="0" w:color="auto"/>
      </w:divBdr>
      <w:divsChild>
        <w:div w:id="1167090539">
          <w:marLeft w:val="0"/>
          <w:marRight w:val="0"/>
          <w:marTop w:val="0"/>
          <w:marBottom w:val="0"/>
          <w:divBdr>
            <w:top w:val="none" w:sz="0" w:space="0" w:color="auto"/>
            <w:left w:val="none" w:sz="0" w:space="0" w:color="auto"/>
            <w:bottom w:val="none" w:sz="0" w:space="0" w:color="auto"/>
            <w:right w:val="none" w:sz="0" w:space="0" w:color="auto"/>
          </w:divBdr>
          <w:divsChild>
            <w:div w:id="1396586065">
              <w:marLeft w:val="0"/>
              <w:marRight w:val="0"/>
              <w:marTop w:val="0"/>
              <w:marBottom w:val="0"/>
              <w:divBdr>
                <w:top w:val="none" w:sz="0" w:space="0" w:color="auto"/>
                <w:left w:val="none" w:sz="0" w:space="0" w:color="auto"/>
                <w:bottom w:val="none" w:sz="0" w:space="0" w:color="auto"/>
                <w:right w:val="none" w:sz="0" w:space="0" w:color="auto"/>
              </w:divBdr>
            </w:div>
            <w:div w:id="1549800788">
              <w:marLeft w:val="0"/>
              <w:marRight w:val="0"/>
              <w:marTop w:val="0"/>
              <w:marBottom w:val="0"/>
              <w:divBdr>
                <w:top w:val="none" w:sz="0" w:space="0" w:color="auto"/>
                <w:left w:val="none" w:sz="0" w:space="0" w:color="auto"/>
                <w:bottom w:val="none" w:sz="0" w:space="0" w:color="auto"/>
                <w:right w:val="none" w:sz="0" w:space="0" w:color="auto"/>
              </w:divBdr>
            </w:div>
          </w:divsChild>
        </w:div>
        <w:div w:id="2142570910">
          <w:marLeft w:val="0"/>
          <w:marRight w:val="0"/>
          <w:marTop w:val="0"/>
          <w:marBottom w:val="0"/>
          <w:divBdr>
            <w:top w:val="none" w:sz="0" w:space="0" w:color="auto"/>
            <w:left w:val="none" w:sz="0" w:space="0" w:color="auto"/>
            <w:bottom w:val="none" w:sz="0" w:space="0" w:color="auto"/>
            <w:right w:val="none" w:sz="0" w:space="0" w:color="auto"/>
          </w:divBdr>
          <w:divsChild>
            <w:div w:id="162165895">
              <w:marLeft w:val="0"/>
              <w:marRight w:val="0"/>
              <w:marTop w:val="0"/>
              <w:marBottom w:val="0"/>
              <w:divBdr>
                <w:top w:val="none" w:sz="0" w:space="0" w:color="auto"/>
                <w:left w:val="none" w:sz="0" w:space="0" w:color="auto"/>
                <w:bottom w:val="none" w:sz="0" w:space="0" w:color="auto"/>
                <w:right w:val="none" w:sz="0" w:space="0" w:color="auto"/>
              </w:divBdr>
              <w:divsChild>
                <w:div w:id="1374815045">
                  <w:marLeft w:val="0"/>
                  <w:marRight w:val="0"/>
                  <w:marTop w:val="0"/>
                  <w:marBottom w:val="0"/>
                  <w:divBdr>
                    <w:top w:val="none" w:sz="0" w:space="0" w:color="auto"/>
                    <w:left w:val="none" w:sz="0" w:space="0" w:color="auto"/>
                    <w:bottom w:val="none" w:sz="0" w:space="0" w:color="auto"/>
                    <w:right w:val="none" w:sz="0" w:space="0" w:color="auto"/>
                  </w:divBdr>
                </w:div>
              </w:divsChild>
            </w:div>
            <w:div w:id="45876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3471">
      <w:bodyDiv w:val="1"/>
      <w:marLeft w:val="0"/>
      <w:marRight w:val="0"/>
      <w:marTop w:val="0"/>
      <w:marBottom w:val="0"/>
      <w:divBdr>
        <w:top w:val="none" w:sz="0" w:space="0" w:color="auto"/>
        <w:left w:val="none" w:sz="0" w:space="0" w:color="auto"/>
        <w:bottom w:val="none" w:sz="0" w:space="0" w:color="auto"/>
        <w:right w:val="none" w:sz="0" w:space="0" w:color="auto"/>
      </w:divBdr>
    </w:div>
    <w:div w:id="114061652">
      <w:bodyDiv w:val="1"/>
      <w:marLeft w:val="0"/>
      <w:marRight w:val="0"/>
      <w:marTop w:val="0"/>
      <w:marBottom w:val="0"/>
      <w:divBdr>
        <w:top w:val="none" w:sz="0" w:space="0" w:color="auto"/>
        <w:left w:val="none" w:sz="0" w:space="0" w:color="auto"/>
        <w:bottom w:val="none" w:sz="0" w:space="0" w:color="auto"/>
        <w:right w:val="none" w:sz="0" w:space="0" w:color="auto"/>
      </w:divBdr>
      <w:divsChild>
        <w:div w:id="1583219085">
          <w:marLeft w:val="0"/>
          <w:marRight w:val="0"/>
          <w:marTop w:val="0"/>
          <w:marBottom w:val="0"/>
          <w:divBdr>
            <w:top w:val="none" w:sz="0" w:space="0" w:color="auto"/>
            <w:left w:val="none" w:sz="0" w:space="0" w:color="auto"/>
            <w:bottom w:val="none" w:sz="0" w:space="0" w:color="auto"/>
            <w:right w:val="none" w:sz="0" w:space="0" w:color="auto"/>
          </w:divBdr>
          <w:divsChild>
            <w:div w:id="655955702">
              <w:marLeft w:val="0"/>
              <w:marRight w:val="0"/>
              <w:marTop w:val="0"/>
              <w:marBottom w:val="0"/>
              <w:divBdr>
                <w:top w:val="none" w:sz="0" w:space="0" w:color="auto"/>
                <w:left w:val="none" w:sz="0" w:space="0" w:color="auto"/>
                <w:bottom w:val="none" w:sz="0" w:space="0" w:color="auto"/>
                <w:right w:val="none" w:sz="0" w:space="0" w:color="auto"/>
              </w:divBdr>
            </w:div>
            <w:div w:id="2063942820">
              <w:marLeft w:val="0"/>
              <w:marRight w:val="0"/>
              <w:marTop w:val="0"/>
              <w:marBottom w:val="0"/>
              <w:divBdr>
                <w:top w:val="none" w:sz="0" w:space="0" w:color="auto"/>
                <w:left w:val="none" w:sz="0" w:space="0" w:color="auto"/>
                <w:bottom w:val="none" w:sz="0" w:space="0" w:color="auto"/>
                <w:right w:val="none" w:sz="0" w:space="0" w:color="auto"/>
              </w:divBdr>
              <w:divsChild>
                <w:div w:id="190633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10846">
          <w:marLeft w:val="0"/>
          <w:marRight w:val="0"/>
          <w:marTop w:val="0"/>
          <w:marBottom w:val="0"/>
          <w:divBdr>
            <w:top w:val="none" w:sz="0" w:space="0" w:color="auto"/>
            <w:left w:val="none" w:sz="0" w:space="0" w:color="auto"/>
            <w:bottom w:val="none" w:sz="0" w:space="0" w:color="auto"/>
            <w:right w:val="none" w:sz="0" w:space="0" w:color="auto"/>
          </w:divBdr>
          <w:divsChild>
            <w:div w:id="1064992599">
              <w:marLeft w:val="0"/>
              <w:marRight w:val="0"/>
              <w:marTop w:val="0"/>
              <w:marBottom w:val="0"/>
              <w:divBdr>
                <w:top w:val="none" w:sz="0" w:space="0" w:color="auto"/>
                <w:left w:val="none" w:sz="0" w:space="0" w:color="auto"/>
                <w:bottom w:val="none" w:sz="0" w:space="0" w:color="auto"/>
                <w:right w:val="none" w:sz="0" w:space="0" w:color="auto"/>
              </w:divBdr>
            </w:div>
            <w:div w:id="17539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08379">
      <w:bodyDiv w:val="1"/>
      <w:marLeft w:val="0"/>
      <w:marRight w:val="0"/>
      <w:marTop w:val="0"/>
      <w:marBottom w:val="0"/>
      <w:divBdr>
        <w:top w:val="none" w:sz="0" w:space="0" w:color="auto"/>
        <w:left w:val="none" w:sz="0" w:space="0" w:color="auto"/>
        <w:bottom w:val="none" w:sz="0" w:space="0" w:color="auto"/>
        <w:right w:val="none" w:sz="0" w:space="0" w:color="auto"/>
      </w:divBdr>
      <w:divsChild>
        <w:div w:id="93939256">
          <w:marLeft w:val="0"/>
          <w:marRight w:val="0"/>
          <w:marTop w:val="0"/>
          <w:marBottom w:val="0"/>
          <w:divBdr>
            <w:top w:val="none" w:sz="0" w:space="0" w:color="auto"/>
            <w:left w:val="none" w:sz="0" w:space="0" w:color="auto"/>
            <w:bottom w:val="none" w:sz="0" w:space="0" w:color="auto"/>
            <w:right w:val="none" w:sz="0" w:space="0" w:color="auto"/>
          </w:divBdr>
          <w:divsChild>
            <w:div w:id="538007491">
              <w:marLeft w:val="0"/>
              <w:marRight w:val="0"/>
              <w:marTop w:val="0"/>
              <w:marBottom w:val="0"/>
              <w:divBdr>
                <w:top w:val="none" w:sz="0" w:space="0" w:color="auto"/>
                <w:left w:val="none" w:sz="0" w:space="0" w:color="auto"/>
                <w:bottom w:val="none" w:sz="0" w:space="0" w:color="auto"/>
                <w:right w:val="none" w:sz="0" w:space="0" w:color="auto"/>
              </w:divBdr>
              <w:divsChild>
                <w:div w:id="345061781">
                  <w:marLeft w:val="0"/>
                  <w:marRight w:val="0"/>
                  <w:marTop w:val="0"/>
                  <w:marBottom w:val="0"/>
                  <w:divBdr>
                    <w:top w:val="none" w:sz="0" w:space="0" w:color="auto"/>
                    <w:left w:val="none" w:sz="0" w:space="0" w:color="auto"/>
                    <w:bottom w:val="none" w:sz="0" w:space="0" w:color="auto"/>
                    <w:right w:val="none" w:sz="0" w:space="0" w:color="auto"/>
                  </w:divBdr>
                </w:div>
              </w:divsChild>
            </w:div>
            <w:div w:id="2072193111">
              <w:marLeft w:val="0"/>
              <w:marRight w:val="0"/>
              <w:marTop w:val="0"/>
              <w:marBottom w:val="0"/>
              <w:divBdr>
                <w:top w:val="none" w:sz="0" w:space="0" w:color="auto"/>
                <w:left w:val="none" w:sz="0" w:space="0" w:color="auto"/>
                <w:bottom w:val="none" w:sz="0" w:space="0" w:color="auto"/>
                <w:right w:val="none" w:sz="0" w:space="0" w:color="auto"/>
              </w:divBdr>
            </w:div>
          </w:divsChild>
        </w:div>
        <w:div w:id="2102489555">
          <w:marLeft w:val="0"/>
          <w:marRight w:val="0"/>
          <w:marTop w:val="0"/>
          <w:marBottom w:val="0"/>
          <w:divBdr>
            <w:top w:val="none" w:sz="0" w:space="0" w:color="auto"/>
            <w:left w:val="none" w:sz="0" w:space="0" w:color="auto"/>
            <w:bottom w:val="none" w:sz="0" w:space="0" w:color="auto"/>
            <w:right w:val="none" w:sz="0" w:space="0" w:color="auto"/>
          </w:divBdr>
          <w:divsChild>
            <w:div w:id="618682564">
              <w:marLeft w:val="0"/>
              <w:marRight w:val="0"/>
              <w:marTop w:val="0"/>
              <w:marBottom w:val="0"/>
              <w:divBdr>
                <w:top w:val="none" w:sz="0" w:space="0" w:color="auto"/>
                <w:left w:val="none" w:sz="0" w:space="0" w:color="auto"/>
                <w:bottom w:val="none" w:sz="0" w:space="0" w:color="auto"/>
                <w:right w:val="none" w:sz="0" w:space="0" w:color="auto"/>
              </w:divBdr>
            </w:div>
            <w:div w:id="130577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6957">
      <w:bodyDiv w:val="1"/>
      <w:marLeft w:val="0"/>
      <w:marRight w:val="0"/>
      <w:marTop w:val="0"/>
      <w:marBottom w:val="0"/>
      <w:divBdr>
        <w:top w:val="none" w:sz="0" w:space="0" w:color="auto"/>
        <w:left w:val="none" w:sz="0" w:space="0" w:color="auto"/>
        <w:bottom w:val="none" w:sz="0" w:space="0" w:color="auto"/>
        <w:right w:val="none" w:sz="0" w:space="0" w:color="auto"/>
      </w:divBdr>
      <w:divsChild>
        <w:div w:id="281545886">
          <w:marLeft w:val="0"/>
          <w:marRight w:val="0"/>
          <w:marTop w:val="0"/>
          <w:marBottom w:val="0"/>
          <w:divBdr>
            <w:top w:val="none" w:sz="0" w:space="0" w:color="auto"/>
            <w:left w:val="none" w:sz="0" w:space="0" w:color="auto"/>
            <w:bottom w:val="none" w:sz="0" w:space="0" w:color="auto"/>
            <w:right w:val="none" w:sz="0" w:space="0" w:color="auto"/>
          </w:divBdr>
          <w:divsChild>
            <w:div w:id="100173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31311">
      <w:bodyDiv w:val="1"/>
      <w:marLeft w:val="0"/>
      <w:marRight w:val="0"/>
      <w:marTop w:val="0"/>
      <w:marBottom w:val="0"/>
      <w:divBdr>
        <w:top w:val="none" w:sz="0" w:space="0" w:color="auto"/>
        <w:left w:val="none" w:sz="0" w:space="0" w:color="auto"/>
        <w:bottom w:val="none" w:sz="0" w:space="0" w:color="auto"/>
        <w:right w:val="none" w:sz="0" w:space="0" w:color="auto"/>
      </w:divBdr>
    </w:div>
    <w:div w:id="145829003">
      <w:bodyDiv w:val="1"/>
      <w:marLeft w:val="0"/>
      <w:marRight w:val="0"/>
      <w:marTop w:val="0"/>
      <w:marBottom w:val="0"/>
      <w:divBdr>
        <w:top w:val="none" w:sz="0" w:space="0" w:color="auto"/>
        <w:left w:val="none" w:sz="0" w:space="0" w:color="auto"/>
        <w:bottom w:val="none" w:sz="0" w:space="0" w:color="auto"/>
        <w:right w:val="none" w:sz="0" w:space="0" w:color="auto"/>
      </w:divBdr>
    </w:div>
    <w:div w:id="152112210">
      <w:bodyDiv w:val="1"/>
      <w:marLeft w:val="0"/>
      <w:marRight w:val="0"/>
      <w:marTop w:val="0"/>
      <w:marBottom w:val="0"/>
      <w:divBdr>
        <w:top w:val="none" w:sz="0" w:space="0" w:color="auto"/>
        <w:left w:val="none" w:sz="0" w:space="0" w:color="auto"/>
        <w:bottom w:val="none" w:sz="0" w:space="0" w:color="auto"/>
        <w:right w:val="none" w:sz="0" w:space="0" w:color="auto"/>
      </w:divBdr>
    </w:div>
    <w:div w:id="178468324">
      <w:bodyDiv w:val="1"/>
      <w:marLeft w:val="0"/>
      <w:marRight w:val="0"/>
      <w:marTop w:val="0"/>
      <w:marBottom w:val="0"/>
      <w:divBdr>
        <w:top w:val="none" w:sz="0" w:space="0" w:color="auto"/>
        <w:left w:val="none" w:sz="0" w:space="0" w:color="auto"/>
        <w:bottom w:val="none" w:sz="0" w:space="0" w:color="auto"/>
        <w:right w:val="none" w:sz="0" w:space="0" w:color="auto"/>
      </w:divBdr>
      <w:divsChild>
        <w:div w:id="1185825333">
          <w:marLeft w:val="0"/>
          <w:marRight w:val="0"/>
          <w:marTop w:val="0"/>
          <w:marBottom w:val="0"/>
          <w:divBdr>
            <w:top w:val="none" w:sz="0" w:space="0" w:color="auto"/>
            <w:left w:val="none" w:sz="0" w:space="0" w:color="auto"/>
            <w:bottom w:val="none" w:sz="0" w:space="0" w:color="auto"/>
            <w:right w:val="none" w:sz="0" w:space="0" w:color="auto"/>
          </w:divBdr>
          <w:divsChild>
            <w:div w:id="673649477">
              <w:marLeft w:val="0"/>
              <w:marRight w:val="0"/>
              <w:marTop w:val="0"/>
              <w:marBottom w:val="0"/>
              <w:divBdr>
                <w:top w:val="none" w:sz="0" w:space="0" w:color="auto"/>
                <w:left w:val="none" w:sz="0" w:space="0" w:color="auto"/>
                <w:bottom w:val="none" w:sz="0" w:space="0" w:color="auto"/>
                <w:right w:val="none" w:sz="0" w:space="0" w:color="auto"/>
              </w:divBdr>
            </w:div>
            <w:div w:id="1505587763">
              <w:marLeft w:val="0"/>
              <w:marRight w:val="0"/>
              <w:marTop w:val="0"/>
              <w:marBottom w:val="0"/>
              <w:divBdr>
                <w:top w:val="none" w:sz="0" w:space="0" w:color="auto"/>
                <w:left w:val="none" w:sz="0" w:space="0" w:color="auto"/>
                <w:bottom w:val="none" w:sz="0" w:space="0" w:color="auto"/>
                <w:right w:val="none" w:sz="0" w:space="0" w:color="auto"/>
              </w:divBdr>
            </w:div>
          </w:divsChild>
        </w:div>
        <w:div w:id="1233810310">
          <w:marLeft w:val="0"/>
          <w:marRight w:val="0"/>
          <w:marTop w:val="0"/>
          <w:marBottom w:val="0"/>
          <w:divBdr>
            <w:top w:val="none" w:sz="0" w:space="0" w:color="auto"/>
            <w:left w:val="none" w:sz="0" w:space="0" w:color="auto"/>
            <w:bottom w:val="none" w:sz="0" w:space="0" w:color="auto"/>
            <w:right w:val="none" w:sz="0" w:space="0" w:color="auto"/>
          </w:divBdr>
          <w:divsChild>
            <w:div w:id="492306953">
              <w:marLeft w:val="0"/>
              <w:marRight w:val="240"/>
              <w:marTop w:val="0"/>
              <w:marBottom w:val="0"/>
              <w:divBdr>
                <w:top w:val="none" w:sz="0" w:space="0" w:color="auto"/>
                <w:left w:val="none" w:sz="0" w:space="0" w:color="auto"/>
                <w:bottom w:val="none" w:sz="0" w:space="0" w:color="auto"/>
                <w:right w:val="none" w:sz="0" w:space="0" w:color="auto"/>
              </w:divBdr>
            </w:div>
            <w:div w:id="2114396631">
              <w:marLeft w:val="0"/>
              <w:marRight w:val="0"/>
              <w:marTop w:val="0"/>
              <w:marBottom w:val="0"/>
              <w:divBdr>
                <w:top w:val="none" w:sz="0" w:space="0" w:color="auto"/>
                <w:left w:val="none" w:sz="0" w:space="0" w:color="auto"/>
                <w:bottom w:val="none" w:sz="0" w:space="0" w:color="auto"/>
                <w:right w:val="none" w:sz="0" w:space="0" w:color="auto"/>
              </w:divBdr>
              <w:divsChild>
                <w:div w:id="76739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277329">
      <w:bodyDiv w:val="1"/>
      <w:marLeft w:val="0"/>
      <w:marRight w:val="0"/>
      <w:marTop w:val="0"/>
      <w:marBottom w:val="0"/>
      <w:divBdr>
        <w:top w:val="none" w:sz="0" w:space="0" w:color="auto"/>
        <w:left w:val="none" w:sz="0" w:space="0" w:color="auto"/>
        <w:bottom w:val="none" w:sz="0" w:space="0" w:color="auto"/>
        <w:right w:val="none" w:sz="0" w:space="0" w:color="auto"/>
      </w:divBdr>
    </w:div>
    <w:div w:id="263803170">
      <w:bodyDiv w:val="1"/>
      <w:marLeft w:val="0"/>
      <w:marRight w:val="0"/>
      <w:marTop w:val="0"/>
      <w:marBottom w:val="0"/>
      <w:divBdr>
        <w:top w:val="none" w:sz="0" w:space="0" w:color="auto"/>
        <w:left w:val="none" w:sz="0" w:space="0" w:color="auto"/>
        <w:bottom w:val="none" w:sz="0" w:space="0" w:color="auto"/>
        <w:right w:val="none" w:sz="0" w:space="0" w:color="auto"/>
      </w:divBdr>
    </w:div>
    <w:div w:id="280647908">
      <w:bodyDiv w:val="1"/>
      <w:marLeft w:val="0"/>
      <w:marRight w:val="0"/>
      <w:marTop w:val="0"/>
      <w:marBottom w:val="0"/>
      <w:divBdr>
        <w:top w:val="none" w:sz="0" w:space="0" w:color="auto"/>
        <w:left w:val="none" w:sz="0" w:space="0" w:color="auto"/>
        <w:bottom w:val="none" w:sz="0" w:space="0" w:color="auto"/>
        <w:right w:val="none" w:sz="0" w:space="0" w:color="auto"/>
      </w:divBdr>
      <w:divsChild>
        <w:div w:id="1604915555">
          <w:marLeft w:val="0"/>
          <w:marRight w:val="0"/>
          <w:marTop w:val="0"/>
          <w:marBottom w:val="0"/>
          <w:divBdr>
            <w:top w:val="none" w:sz="0" w:space="0" w:color="auto"/>
            <w:left w:val="none" w:sz="0" w:space="0" w:color="auto"/>
            <w:bottom w:val="none" w:sz="0" w:space="0" w:color="auto"/>
            <w:right w:val="none" w:sz="0" w:space="0" w:color="auto"/>
          </w:divBdr>
          <w:divsChild>
            <w:div w:id="70641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279601">
      <w:bodyDiv w:val="1"/>
      <w:marLeft w:val="0"/>
      <w:marRight w:val="0"/>
      <w:marTop w:val="0"/>
      <w:marBottom w:val="0"/>
      <w:divBdr>
        <w:top w:val="none" w:sz="0" w:space="0" w:color="auto"/>
        <w:left w:val="none" w:sz="0" w:space="0" w:color="auto"/>
        <w:bottom w:val="none" w:sz="0" w:space="0" w:color="auto"/>
        <w:right w:val="none" w:sz="0" w:space="0" w:color="auto"/>
      </w:divBdr>
    </w:div>
    <w:div w:id="305819431">
      <w:bodyDiv w:val="1"/>
      <w:marLeft w:val="0"/>
      <w:marRight w:val="0"/>
      <w:marTop w:val="0"/>
      <w:marBottom w:val="0"/>
      <w:divBdr>
        <w:top w:val="none" w:sz="0" w:space="0" w:color="auto"/>
        <w:left w:val="none" w:sz="0" w:space="0" w:color="auto"/>
        <w:bottom w:val="none" w:sz="0" w:space="0" w:color="auto"/>
        <w:right w:val="none" w:sz="0" w:space="0" w:color="auto"/>
      </w:divBdr>
    </w:div>
    <w:div w:id="307518874">
      <w:bodyDiv w:val="1"/>
      <w:marLeft w:val="0"/>
      <w:marRight w:val="0"/>
      <w:marTop w:val="0"/>
      <w:marBottom w:val="0"/>
      <w:divBdr>
        <w:top w:val="none" w:sz="0" w:space="0" w:color="auto"/>
        <w:left w:val="none" w:sz="0" w:space="0" w:color="auto"/>
        <w:bottom w:val="none" w:sz="0" w:space="0" w:color="auto"/>
        <w:right w:val="none" w:sz="0" w:space="0" w:color="auto"/>
      </w:divBdr>
    </w:div>
    <w:div w:id="309796171">
      <w:bodyDiv w:val="1"/>
      <w:marLeft w:val="0"/>
      <w:marRight w:val="0"/>
      <w:marTop w:val="0"/>
      <w:marBottom w:val="0"/>
      <w:divBdr>
        <w:top w:val="none" w:sz="0" w:space="0" w:color="auto"/>
        <w:left w:val="none" w:sz="0" w:space="0" w:color="auto"/>
        <w:bottom w:val="none" w:sz="0" w:space="0" w:color="auto"/>
        <w:right w:val="none" w:sz="0" w:space="0" w:color="auto"/>
      </w:divBdr>
      <w:divsChild>
        <w:div w:id="1864443235">
          <w:marLeft w:val="0"/>
          <w:marRight w:val="0"/>
          <w:marTop w:val="0"/>
          <w:marBottom w:val="0"/>
          <w:divBdr>
            <w:top w:val="none" w:sz="0" w:space="0" w:color="auto"/>
            <w:left w:val="none" w:sz="0" w:space="0" w:color="auto"/>
            <w:bottom w:val="none" w:sz="0" w:space="0" w:color="auto"/>
            <w:right w:val="none" w:sz="0" w:space="0" w:color="auto"/>
          </w:divBdr>
          <w:divsChild>
            <w:div w:id="30962915">
              <w:marLeft w:val="0"/>
              <w:marRight w:val="0"/>
              <w:marTop w:val="0"/>
              <w:marBottom w:val="0"/>
              <w:divBdr>
                <w:top w:val="none" w:sz="0" w:space="0" w:color="auto"/>
                <w:left w:val="none" w:sz="0" w:space="0" w:color="auto"/>
                <w:bottom w:val="none" w:sz="0" w:space="0" w:color="auto"/>
                <w:right w:val="none" w:sz="0" w:space="0" w:color="auto"/>
              </w:divBdr>
            </w:div>
            <w:div w:id="1253704697">
              <w:marLeft w:val="0"/>
              <w:marRight w:val="0"/>
              <w:marTop w:val="0"/>
              <w:marBottom w:val="0"/>
              <w:divBdr>
                <w:top w:val="none" w:sz="0" w:space="0" w:color="auto"/>
                <w:left w:val="none" w:sz="0" w:space="0" w:color="auto"/>
                <w:bottom w:val="none" w:sz="0" w:space="0" w:color="auto"/>
                <w:right w:val="none" w:sz="0" w:space="0" w:color="auto"/>
              </w:divBdr>
            </w:div>
          </w:divsChild>
        </w:div>
        <w:div w:id="1944724476">
          <w:marLeft w:val="0"/>
          <w:marRight w:val="0"/>
          <w:marTop w:val="0"/>
          <w:marBottom w:val="0"/>
          <w:divBdr>
            <w:top w:val="none" w:sz="0" w:space="0" w:color="auto"/>
            <w:left w:val="none" w:sz="0" w:space="0" w:color="auto"/>
            <w:bottom w:val="none" w:sz="0" w:space="0" w:color="auto"/>
            <w:right w:val="none" w:sz="0" w:space="0" w:color="auto"/>
          </w:divBdr>
          <w:divsChild>
            <w:div w:id="414936276">
              <w:marLeft w:val="0"/>
              <w:marRight w:val="0"/>
              <w:marTop w:val="0"/>
              <w:marBottom w:val="0"/>
              <w:divBdr>
                <w:top w:val="none" w:sz="0" w:space="0" w:color="auto"/>
                <w:left w:val="none" w:sz="0" w:space="0" w:color="auto"/>
                <w:bottom w:val="none" w:sz="0" w:space="0" w:color="auto"/>
                <w:right w:val="none" w:sz="0" w:space="0" w:color="auto"/>
              </w:divBdr>
            </w:div>
            <w:div w:id="668606122">
              <w:marLeft w:val="0"/>
              <w:marRight w:val="0"/>
              <w:marTop w:val="0"/>
              <w:marBottom w:val="0"/>
              <w:divBdr>
                <w:top w:val="none" w:sz="0" w:space="0" w:color="auto"/>
                <w:left w:val="none" w:sz="0" w:space="0" w:color="auto"/>
                <w:bottom w:val="none" w:sz="0" w:space="0" w:color="auto"/>
                <w:right w:val="none" w:sz="0" w:space="0" w:color="auto"/>
              </w:divBdr>
              <w:divsChild>
                <w:div w:id="87434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372380">
      <w:bodyDiv w:val="1"/>
      <w:marLeft w:val="0"/>
      <w:marRight w:val="0"/>
      <w:marTop w:val="0"/>
      <w:marBottom w:val="0"/>
      <w:divBdr>
        <w:top w:val="none" w:sz="0" w:space="0" w:color="auto"/>
        <w:left w:val="none" w:sz="0" w:space="0" w:color="auto"/>
        <w:bottom w:val="none" w:sz="0" w:space="0" w:color="auto"/>
        <w:right w:val="none" w:sz="0" w:space="0" w:color="auto"/>
      </w:divBdr>
      <w:divsChild>
        <w:div w:id="250089539">
          <w:marLeft w:val="0"/>
          <w:marRight w:val="0"/>
          <w:marTop w:val="0"/>
          <w:marBottom w:val="0"/>
          <w:divBdr>
            <w:top w:val="none" w:sz="0" w:space="0" w:color="auto"/>
            <w:left w:val="none" w:sz="0" w:space="0" w:color="auto"/>
            <w:bottom w:val="none" w:sz="0" w:space="0" w:color="auto"/>
            <w:right w:val="none" w:sz="0" w:space="0" w:color="auto"/>
          </w:divBdr>
        </w:div>
        <w:div w:id="505943844">
          <w:marLeft w:val="0"/>
          <w:marRight w:val="0"/>
          <w:marTop w:val="0"/>
          <w:marBottom w:val="0"/>
          <w:divBdr>
            <w:top w:val="none" w:sz="0" w:space="0" w:color="auto"/>
            <w:left w:val="none" w:sz="0" w:space="0" w:color="auto"/>
            <w:bottom w:val="none" w:sz="0" w:space="0" w:color="auto"/>
            <w:right w:val="none" w:sz="0" w:space="0" w:color="auto"/>
          </w:divBdr>
        </w:div>
        <w:div w:id="680935740">
          <w:marLeft w:val="0"/>
          <w:marRight w:val="0"/>
          <w:marTop w:val="0"/>
          <w:marBottom w:val="0"/>
          <w:divBdr>
            <w:top w:val="none" w:sz="0" w:space="0" w:color="auto"/>
            <w:left w:val="none" w:sz="0" w:space="0" w:color="auto"/>
            <w:bottom w:val="none" w:sz="0" w:space="0" w:color="auto"/>
            <w:right w:val="none" w:sz="0" w:space="0" w:color="auto"/>
          </w:divBdr>
        </w:div>
        <w:div w:id="865413610">
          <w:marLeft w:val="0"/>
          <w:marRight w:val="0"/>
          <w:marTop w:val="0"/>
          <w:marBottom w:val="0"/>
          <w:divBdr>
            <w:top w:val="none" w:sz="0" w:space="0" w:color="auto"/>
            <w:left w:val="none" w:sz="0" w:space="0" w:color="auto"/>
            <w:bottom w:val="none" w:sz="0" w:space="0" w:color="auto"/>
            <w:right w:val="none" w:sz="0" w:space="0" w:color="auto"/>
          </w:divBdr>
        </w:div>
        <w:div w:id="876888961">
          <w:marLeft w:val="0"/>
          <w:marRight w:val="0"/>
          <w:marTop w:val="0"/>
          <w:marBottom w:val="0"/>
          <w:divBdr>
            <w:top w:val="none" w:sz="0" w:space="0" w:color="auto"/>
            <w:left w:val="none" w:sz="0" w:space="0" w:color="auto"/>
            <w:bottom w:val="none" w:sz="0" w:space="0" w:color="auto"/>
            <w:right w:val="none" w:sz="0" w:space="0" w:color="auto"/>
          </w:divBdr>
        </w:div>
        <w:div w:id="949968571">
          <w:marLeft w:val="0"/>
          <w:marRight w:val="0"/>
          <w:marTop w:val="0"/>
          <w:marBottom w:val="0"/>
          <w:divBdr>
            <w:top w:val="none" w:sz="0" w:space="0" w:color="auto"/>
            <w:left w:val="none" w:sz="0" w:space="0" w:color="auto"/>
            <w:bottom w:val="none" w:sz="0" w:space="0" w:color="auto"/>
            <w:right w:val="none" w:sz="0" w:space="0" w:color="auto"/>
          </w:divBdr>
        </w:div>
        <w:div w:id="1105268062">
          <w:marLeft w:val="0"/>
          <w:marRight w:val="0"/>
          <w:marTop w:val="0"/>
          <w:marBottom w:val="0"/>
          <w:divBdr>
            <w:top w:val="none" w:sz="0" w:space="0" w:color="auto"/>
            <w:left w:val="none" w:sz="0" w:space="0" w:color="auto"/>
            <w:bottom w:val="none" w:sz="0" w:space="0" w:color="auto"/>
            <w:right w:val="none" w:sz="0" w:space="0" w:color="auto"/>
          </w:divBdr>
        </w:div>
        <w:div w:id="1107851192">
          <w:marLeft w:val="0"/>
          <w:marRight w:val="0"/>
          <w:marTop w:val="0"/>
          <w:marBottom w:val="0"/>
          <w:divBdr>
            <w:top w:val="none" w:sz="0" w:space="0" w:color="auto"/>
            <w:left w:val="none" w:sz="0" w:space="0" w:color="auto"/>
            <w:bottom w:val="none" w:sz="0" w:space="0" w:color="auto"/>
            <w:right w:val="none" w:sz="0" w:space="0" w:color="auto"/>
          </w:divBdr>
        </w:div>
        <w:div w:id="1207135210">
          <w:marLeft w:val="0"/>
          <w:marRight w:val="0"/>
          <w:marTop w:val="0"/>
          <w:marBottom w:val="0"/>
          <w:divBdr>
            <w:top w:val="none" w:sz="0" w:space="0" w:color="auto"/>
            <w:left w:val="none" w:sz="0" w:space="0" w:color="auto"/>
            <w:bottom w:val="none" w:sz="0" w:space="0" w:color="auto"/>
            <w:right w:val="none" w:sz="0" w:space="0" w:color="auto"/>
          </w:divBdr>
        </w:div>
        <w:div w:id="1372458839">
          <w:marLeft w:val="0"/>
          <w:marRight w:val="0"/>
          <w:marTop w:val="0"/>
          <w:marBottom w:val="0"/>
          <w:divBdr>
            <w:top w:val="none" w:sz="0" w:space="0" w:color="auto"/>
            <w:left w:val="none" w:sz="0" w:space="0" w:color="auto"/>
            <w:bottom w:val="none" w:sz="0" w:space="0" w:color="auto"/>
            <w:right w:val="none" w:sz="0" w:space="0" w:color="auto"/>
          </w:divBdr>
        </w:div>
        <w:div w:id="1466659472">
          <w:marLeft w:val="0"/>
          <w:marRight w:val="0"/>
          <w:marTop w:val="0"/>
          <w:marBottom w:val="0"/>
          <w:divBdr>
            <w:top w:val="none" w:sz="0" w:space="0" w:color="auto"/>
            <w:left w:val="none" w:sz="0" w:space="0" w:color="auto"/>
            <w:bottom w:val="none" w:sz="0" w:space="0" w:color="auto"/>
            <w:right w:val="none" w:sz="0" w:space="0" w:color="auto"/>
          </w:divBdr>
        </w:div>
        <w:div w:id="1485126961">
          <w:marLeft w:val="0"/>
          <w:marRight w:val="0"/>
          <w:marTop w:val="0"/>
          <w:marBottom w:val="0"/>
          <w:divBdr>
            <w:top w:val="none" w:sz="0" w:space="0" w:color="auto"/>
            <w:left w:val="none" w:sz="0" w:space="0" w:color="auto"/>
            <w:bottom w:val="none" w:sz="0" w:space="0" w:color="auto"/>
            <w:right w:val="none" w:sz="0" w:space="0" w:color="auto"/>
          </w:divBdr>
        </w:div>
        <w:div w:id="1563249768">
          <w:marLeft w:val="0"/>
          <w:marRight w:val="0"/>
          <w:marTop w:val="0"/>
          <w:marBottom w:val="0"/>
          <w:divBdr>
            <w:top w:val="none" w:sz="0" w:space="0" w:color="auto"/>
            <w:left w:val="none" w:sz="0" w:space="0" w:color="auto"/>
            <w:bottom w:val="none" w:sz="0" w:space="0" w:color="auto"/>
            <w:right w:val="none" w:sz="0" w:space="0" w:color="auto"/>
          </w:divBdr>
        </w:div>
        <w:div w:id="1711877910">
          <w:marLeft w:val="0"/>
          <w:marRight w:val="0"/>
          <w:marTop w:val="0"/>
          <w:marBottom w:val="0"/>
          <w:divBdr>
            <w:top w:val="none" w:sz="0" w:space="0" w:color="auto"/>
            <w:left w:val="none" w:sz="0" w:space="0" w:color="auto"/>
            <w:bottom w:val="none" w:sz="0" w:space="0" w:color="auto"/>
            <w:right w:val="none" w:sz="0" w:space="0" w:color="auto"/>
          </w:divBdr>
        </w:div>
        <w:div w:id="1717002592">
          <w:marLeft w:val="0"/>
          <w:marRight w:val="0"/>
          <w:marTop w:val="0"/>
          <w:marBottom w:val="0"/>
          <w:divBdr>
            <w:top w:val="none" w:sz="0" w:space="0" w:color="auto"/>
            <w:left w:val="none" w:sz="0" w:space="0" w:color="auto"/>
            <w:bottom w:val="none" w:sz="0" w:space="0" w:color="auto"/>
            <w:right w:val="none" w:sz="0" w:space="0" w:color="auto"/>
          </w:divBdr>
        </w:div>
        <w:div w:id="1737970700">
          <w:marLeft w:val="0"/>
          <w:marRight w:val="0"/>
          <w:marTop w:val="0"/>
          <w:marBottom w:val="0"/>
          <w:divBdr>
            <w:top w:val="none" w:sz="0" w:space="0" w:color="auto"/>
            <w:left w:val="none" w:sz="0" w:space="0" w:color="auto"/>
            <w:bottom w:val="none" w:sz="0" w:space="0" w:color="auto"/>
            <w:right w:val="none" w:sz="0" w:space="0" w:color="auto"/>
          </w:divBdr>
        </w:div>
        <w:div w:id="1762988154">
          <w:marLeft w:val="0"/>
          <w:marRight w:val="0"/>
          <w:marTop w:val="0"/>
          <w:marBottom w:val="0"/>
          <w:divBdr>
            <w:top w:val="none" w:sz="0" w:space="0" w:color="auto"/>
            <w:left w:val="none" w:sz="0" w:space="0" w:color="auto"/>
            <w:bottom w:val="none" w:sz="0" w:space="0" w:color="auto"/>
            <w:right w:val="none" w:sz="0" w:space="0" w:color="auto"/>
          </w:divBdr>
        </w:div>
        <w:div w:id="1913078220">
          <w:marLeft w:val="0"/>
          <w:marRight w:val="0"/>
          <w:marTop w:val="0"/>
          <w:marBottom w:val="0"/>
          <w:divBdr>
            <w:top w:val="none" w:sz="0" w:space="0" w:color="auto"/>
            <w:left w:val="none" w:sz="0" w:space="0" w:color="auto"/>
            <w:bottom w:val="none" w:sz="0" w:space="0" w:color="auto"/>
            <w:right w:val="none" w:sz="0" w:space="0" w:color="auto"/>
          </w:divBdr>
        </w:div>
        <w:div w:id="1918008942">
          <w:marLeft w:val="0"/>
          <w:marRight w:val="0"/>
          <w:marTop w:val="0"/>
          <w:marBottom w:val="0"/>
          <w:divBdr>
            <w:top w:val="none" w:sz="0" w:space="0" w:color="auto"/>
            <w:left w:val="none" w:sz="0" w:space="0" w:color="auto"/>
            <w:bottom w:val="none" w:sz="0" w:space="0" w:color="auto"/>
            <w:right w:val="none" w:sz="0" w:space="0" w:color="auto"/>
          </w:divBdr>
        </w:div>
        <w:div w:id="2083873748">
          <w:marLeft w:val="0"/>
          <w:marRight w:val="0"/>
          <w:marTop w:val="0"/>
          <w:marBottom w:val="0"/>
          <w:divBdr>
            <w:top w:val="none" w:sz="0" w:space="0" w:color="auto"/>
            <w:left w:val="none" w:sz="0" w:space="0" w:color="auto"/>
            <w:bottom w:val="none" w:sz="0" w:space="0" w:color="auto"/>
            <w:right w:val="none" w:sz="0" w:space="0" w:color="auto"/>
          </w:divBdr>
        </w:div>
        <w:div w:id="2100248235">
          <w:marLeft w:val="0"/>
          <w:marRight w:val="0"/>
          <w:marTop w:val="0"/>
          <w:marBottom w:val="0"/>
          <w:divBdr>
            <w:top w:val="none" w:sz="0" w:space="0" w:color="auto"/>
            <w:left w:val="none" w:sz="0" w:space="0" w:color="auto"/>
            <w:bottom w:val="none" w:sz="0" w:space="0" w:color="auto"/>
            <w:right w:val="none" w:sz="0" w:space="0" w:color="auto"/>
          </w:divBdr>
        </w:div>
      </w:divsChild>
    </w:div>
    <w:div w:id="369888384">
      <w:bodyDiv w:val="1"/>
      <w:marLeft w:val="0"/>
      <w:marRight w:val="0"/>
      <w:marTop w:val="0"/>
      <w:marBottom w:val="0"/>
      <w:divBdr>
        <w:top w:val="none" w:sz="0" w:space="0" w:color="auto"/>
        <w:left w:val="none" w:sz="0" w:space="0" w:color="auto"/>
        <w:bottom w:val="none" w:sz="0" w:space="0" w:color="auto"/>
        <w:right w:val="none" w:sz="0" w:space="0" w:color="auto"/>
      </w:divBdr>
    </w:div>
    <w:div w:id="391537244">
      <w:bodyDiv w:val="1"/>
      <w:marLeft w:val="0"/>
      <w:marRight w:val="0"/>
      <w:marTop w:val="0"/>
      <w:marBottom w:val="0"/>
      <w:divBdr>
        <w:top w:val="none" w:sz="0" w:space="0" w:color="auto"/>
        <w:left w:val="none" w:sz="0" w:space="0" w:color="auto"/>
        <w:bottom w:val="none" w:sz="0" w:space="0" w:color="auto"/>
        <w:right w:val="none" w:sz="0" w:space="0" w:color="auto"/>
      </w:divBdr>
      <w:divsChild>
        <w:div w:id="457113714">
          <w:marLeft w:val="0"/>
          <w:marRight w:val="0"/>
          <w:marTop w:val="0"/>
          <w:marBottom w:val="0"/>
          <w:divBdr>
            <w:top w:val="none" w:sz="0" w:space="0" w:color="auto"/>
            <w:left w:val="none" w:sz="0" w:space="0" w:color="auto"/>
            <w:bottom w:val="none" w:sz="0" w:space="0" w:color="auto"/>
            <w:right w:val="none" w:sz="0" w:space="0" w:color="auto"/>
          </w:divBdr>
          <w:divsChild>
            <w:div w:id="168177942">
              <w:marLeft w:val="0"/>
              <w:marRight w:val="0"/>
              <w:marTop w:val="0"/>
              <w:marBottom w:val="0"/>
              <w:divBdr>
                <w:top w:val="none" w:sz="0" w:space="0" w:color="auto"/>
                <w:left w:val="none" w:sz="0" w:space="0" w:color="auto"/>
                <w:bottom w:val="none" w:sz="0" w:space="0" w:color="auto"/>
                <w:right w:val="none" w:sz="0" w:space="0" w:color="auto"/>
              </w:divBdr>
            </w:div>
            <w:div w:id="1467551292">
              <w:marLeft w:val="0"/>
              <w:marRight w:val="0"/>
              <w:marTop w:val="0"/>
              <w:marBottom w:val="0"/>
              <w:divBdr>
                <w:top w:val="none" w:sz="0" w:space="0" w:color="auto"/>
                <w:left w:val="none" w:sz="0" w:space="0" w:color="auto"/>
                <w:bottom w:val="none" w:sz="0" w:space="0" w:color="auto"/>
                <w:right w:val="none" w:sz="0" w:space="0" w:color="auto"/>
              </w:divBdr>
              <w:divsChild>
                <w:div w:id="11110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912982">
          <w:marLeft w:val="0"/>
          <w:marRight w:val="0"/>
          <w:marTop w:val="0"/>
          <w:marBottom w:val="0"/>
          <w:divBdr>
            <w:top w:val="none" w:sz="0" w:space="0" w:color="auto"/>
            <w:left w:val="none" w:sz="0" w:space="0" w:color="auto"/>
            <w:bottom w:val="none" w:sz="0" w:space="0" w:color="auto"/>
            <w:right w:val="none" w:sz="0" w:space="0" w:color="auto"/>
          </w:divBdr>
          <w:divsChild>
            <w:div w:id="1767798770">
              <w:marLeft w:val="0"/>
              <w:marRight w:val="0"/>
              <w:marTop w:val="0"/>
              <w:marBottom w:val="0"/>
              <w:divBdr>
                <w:top w:val="none" w:sz="0" w:space="0" w:color="auto"/>
                <w:left w:val="none" w:sz="0" w:space="0" w:color="auto"/>
                <w:bottom w:val="none" w:sz="0" w:space="0" w:color="auto"/>
                <w:right w:val="none" w:sz="0" w:space="0" w:color="auto"/>
              </w:divBdr>
            </w:div>
            <w:div w:id="202049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851916">
      <w:bodyDiv w:val="1"/>
      <w:marLeft w:val="0"/>
      <w:marRight w:val="0"/>
      <w:marTop w:val="0"/>
      <w:marBottom w:val="0"/>
      <w:divBdr>
        <w:top w:val="none" w:sz="0" w:space="0" w:color="auto"/>
        <w:left w:val="none" w:sz="0" w:space="0" w:color="auto"/>
        <w:bottom w:val="none" w:sz="0" w:space="0" w:color="auto"/>
        <w:right w:val="none" w:sz="0" w:space="0" w:color="auto"/>
      </w:divBdr>
      <w:divsChild>
        <w:div w:id="211158366">
          <w:marLeft w:val="0"/>
          <w:marRight w:val="0"/>
          <w:marTop w:val="0"/>
          <w:marBottom w:val="0"/>
          <w:divBdr>
            <w:top w:val="none" w:sz="0" w:space="0" w:color="auto"/>
            <w:left w:val="none" w:sz="0" w:space="0" w:color="auto"/>
            <w:bottom w:val="none" w:sz="0" w:space="0" w:color="auto"/>
            <w:right w:val="none" w:sz="0" w:space="0" w:color="auto"/>
          </w:divBdr>
          <w:divsChild>
            <w:div w:id="853879809">
              <w:marLeft w:val="0"/>
              <w:marRight w:val="0"/>
              <w:marTop w:val="0"/>
              <w:marBottom w:val="0"/>
              <w:divBdr>
                <w:top w:val="none" w:sz="0" w:space="0" w:color="auto"/>
                <w:left w:val="none" w:sz="0" w:space="0" w:color="auto"/>
                <w:bottom w:val="none" w:sz="0" w:space="0" w:color="auto"/>
                <w:right w:val="none" w:sz="0" w:space="0" w:color="auto"/>
              </w:divBdr>
            </w:div>
            <w:div w:id="1015810185">
              <w:marLeft w:val="0"/>
              <w:marRight w:val="0"/>
              <w:marTop w:val="0"/>
              <w:marBottom w:val="0"/>
              <w:divBdr>
                <w:top w:val="none" w:sz="0" w:space="0" w:color="auto"/>
                <w:left w:val="none" w:sz="0" w:space="0" w:color="auto"/>
                <w:bottom w:val="none" w:sz="0" w:space="0" w:color="auto"/>
                <w:right w:val="none" w:sz="0" w:space="0" w:color="auto"/>
              </w:divBdr>
            </w:div>
          </w:divsChild>
        </w:div>
        <w:div w:id="962540068">
          <w:marLeft w:val="0"/>
          <w:marRight w:val="0"/>
          <w:marTop w:val="0"/>
          <w:marBottom w:val="0"/>
          <w:divBdr>
            <w:top w:val="none" w:sz="0" w:space="0" w:color="auto"/>
            <w:left w:val="none" w:sz="0" w:space="0" w:color="auto"/>
            <w:bottom w:val="none" w:sz="0" w:space="0" w:color="auto"/>
            <w:right w:val="none" w:sz="0" w:space="0" w:color="auto"/>
          </w:divBdr>
          <w:divsChild>
            <w:div w:id="223566606">
              <w:marLeft w:val="0"/>
              <w:marRight w:val="0"/>
              <w:marTop w:val="0"/>
              <w:marBottom w:val="0"/>
              <w:divBdr>
                <w:top w:val="none" w:sz="0" w:space="0" w:color="auto"/>
                <w:left w:val="none" w:sz="0" w:space="0" w:color="auto"/>
                <w:bottom w:val="none" w:sz="0" w:space="0" w:color="auto"/>
                <w:right w:val="none" w:sz="0" w:space="0" w:color="auto"/>
              </w:divBdr>
              <w:divsChild>
                <w:div w:id="206531478">
                  <w:marLeft w:val="0"/>
                  <w:marRight w:val="0"/>
                  <w:marTop w:val="0"/>
                  <w:marBottom w:val="0"/>
                  <w:divBdr>
                    <w:top w:val="none" w:sz="0" w:space="0" w:color="auto"/>
                    <w:left w:val="none" w:sz="0" w:space="0" w:color="auto"/>
                    <w:bottom w:val="none" w:sz="0" w:space="0" w:color="auto"/>
                    <w:right w:val="none" w:sz="0" w:space="0" w:color="auto"/>
                  </w:divBdr>
                </w:div>
              </w:divsChild>
            </w:div>
            <w:div w:id="139350700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432045541">
      <w:bodyDiv w:val="1"/>
      <w:marLeft w:val="0"/>
      <w:marRight w:val="0"/>
      <w:marTop w:val="0"/>
      <w:marBottom w:val="0"/>
      <w:divBdr>
        <w:top w:val="none" w:sz="0" w:space="0" w:color="auto"/>
        <w:left w:val="none" w:sz="0" w:space="0" w:color="auto"/>
        <w:bottom w:val="none" w:sz="0" w:space="0" w:color="auto"/>
        <w:right w:val="none" w:sz="0" w:space="0" w:color="auto"/>
      </w:divBdr>
      <w:divsChild>
        <w:div w:id="512033826">
          <w:marLeft w:val="0"/>
          <w:marRight w:val="0"/>
          <w:marTop w:val="0"/>
          <w:marBottom w:val="0"/>
          <w:divBdr>
            <w:top w:val="none" w:sz="0" w:space="0" w:color="auto"/>
            <w:left w:val="none" w:sz="0" w:space="0" w:color="auto"/>
            <w:bottom w:val="none" w:sz="0" w:space="0" w:color="auto"/>
            <w:right w:val="none" w:sz="0" w:space="0" w:color="auto"/>
          </w:divBdr>
          <w:divsChild>
            <w:div w:id="1097094631">
              <w:marLeft w:val="0"/>
              <w:marRight w:val="0"/>
              <w:marTop w:val="0"/>
              <w:marBottom w:val="0"/>
              <w:divBdr>
                <w:top w:val="none" w:sz="0" w:space="0" w:color="auto"/>
                <w:left w:val="none" w:sz="0" w:space="0" w:color="auto"/>
                <w:bottom w:val="none" w:sz="0" w:space="0" w:color="auto"/>
                <w:right w:val="none" w:sz="0" w:space="0" w:color="auto"/>
              </w:divBdr>
              <w:divsChild>
                <w:div w:id="2025012523">
                  <w:marLeft w:val="0"/>
                  <w:marRight w:val="0"/>
                  <w:marTop w:val="0"/>
                  <w:marBottom w:val="0"/>
                  <w:divBdr>
                    <w:top w:val="none" w:sz="0" w:space="0" w:color="auto"/>
                    <w:left w:val="none" w:sz="0" w:space="0" w:color="auto"/>
                    <w:bottom w:val="none" w:sz="0" w:space="0" w:color="auto"/>
                    <w:right w:val="none" w:sz="0" w:space="0" w:color="auto"/>
                  </w:divBdr>
                </w:div>
              </w:divsChild>
            </w:div>
            <w:div w:id="2041474532">
              <w:marLeft w:val="0"/>
              <w:marRight w:val="0"/>
              <w:marTop w:val="0"/>
              <w:marBottom w:val="0"/>
              <w:divBdr>
                <w:top w:val="none" w:sz="0" w:space="0" w:color="auto"/>
                <w:left w:val="none" w:sz="0" w:space="0" w:color="auto"/>
                <w:bottom w:val="none" w:sz="0" w:space="0" w:color="auto"/>
                <w:right w:val="none" w:sz="0" w:space="0" w:color="auto"/>
              </w:divBdr>
            </w:div>
          </w:divsChild>
        </w:div>
        <w:div w:id="1734499017">
          <w:marLeft w:val="0"/>
          <w:marRight w:val="0"/>
          <w:marTop w:val="0"/>
          <w:marBottom w:val="0"/>
          <w:divBdr>
            <w:top w:val="none" w:sz="0" w:space="0" w:color="auto"/>
            <w:left w:val="none" w:sz="0" w:space="0" w:color="auto"/>
            <w:bottom w:val="none" w:sz="0" w:space="0" w:color="auto"/>
            <w:right w:val="none" w:sz="0" w:space="0" w:color="auto"/>
          </w:divBdr>
          <w:divsChild>
            <w:div w:id="1578243743">
              <w:marLeft w:val="0"/>
              <w:marRight w:val="0"/>
              <w:marTop w:val="0"/>
              <w:marBottom w:val="0"/>
              <w:divBdr>
                <w:top w:val="none" w:sz="0" w:space="0" w:color="auto"/>
                <w:left w:val="none" w:sz="0" w:space="0" w:color="auto"/>
                <w:bottom w:val="none" w:sz="0" w:space="0" w:color="auto"/>
                <w:right w:val="none" w:sz="0" w:space="0" w:color="auto"/>
              </w:divBdr>
            </w:div>
            <w:div w:id="184223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16357">
      <w:bodyDiv w:val="1"/>
      <w:marLeft w:val="0"/>
      <w:marRight w:val="0"/>
      <w:marTop w:val="0"/>
      <w:marBottom w:val="0"/>
      <w:divBdr>
        <w:top w:val="none" w:sz="0" w:space="0" w:color="auto"/>
        <w:left w:val="none" w:sz="0" w:space="0" w:color="auto"/>
        <w:bottom w:val="none" w:sz="0" w:space="0" w:color="auto"/>
        <w:right w:val="none" w:sz="0" w:space="0" w:color="auto"/>
      </w:divBdr>
    </w:div>
    <w:div w:id="518203343">
      <w:bodyDiv w:val="1"/>
      <w:marLeft w:val="0"/>
      <w:marRight w:val="0"/>
      <w:marTop w:val="0"/>
      <w:marBottom w:val="0"/>
      <w:divBdr>
        <w:top w:val="none" w:sz="0" w:space="0" w:color="auto"/>
        <w:left w:val="none" w:sz="0" w:space="0" w:color="auto"/>
        <w:bottom w:val="none" w:sz="0" w:space="0" w:color="auto"/>
        <w:right w:val="none" w:sz="0" w:space="0" w:color="auto"/>
      </w:divBdr>
    </w:div>
    <w:div w:id="550121135">
      <w:bodyDiv w:val="1"/>
      <w:marLeft w:val="0"/>
      <w:marRight w:val="0"/>
      <w:marTop w:val="0"/>
      <w:marBottom w:val="0"/>
      <w:divBdr>
        <w:top w:val="none" w:sz="0" w:space="0" w:color="auto"/>
        <w:left w:val="none" w:sz="0" w:space="0" w:color="auto"/>
        <w:bottom w:val="none" w:sz="0" w:space="0" w:color="auto"/>
        <w:right w:val="none" w:sz="0" w:space="0" w:color="auto"/>
      </w:divBdr>
    </w:div>
    <w:div w:id="585462255">
      <w:bodyDiv w:val="1"/>
      <w:marLeft w:val="0"/>
      <w:marRight w:val="0"/>
      <w:marTop w:val="0"/>
      <w:marBottom w:val="0"/>
      <w:divBdr>
        <w:top w:val="none" w:sz="0" w:space="0" w:color="auto"/>
        <w:left w:val="none" w:sz="0" w:space="0" w:color="auto"/>
        <w:bottom w:val="none" w:sz="0" w:space="0" w:color="auto"/>
        <w:right w:val="none" w:sz="0" w:space="0" w:color="auto"/>
      </w:divBdr>
    </w:div>
    <w:div w:id="586616071">
      <w:bodyDiv w:val="1"/>
      <w:marLeft w:val="0"/>
      <w:marRight w:val="0"/>
      <w:marTop w:val="0"/>
      <w:marBottom w:val="0"/>
      <w:divBdr>
        <w:top w:val="none" w:sz="0" w:space="0" w:color="auto"/>
        <w:left w:val="none" w:sz="0" w:space="0" w:color="auto"/>
        <w:bottom w:val="none" w:sz="0" w:space="0" w:color="auto"/>
        <w:right w:val="none" w:sz="0" w:space="0" w:color="auto"/>
      </w:divBdr>
    </w:div>
    <w:div w:id="624504125">
      <w:bodyDiv w:val="1"/>
      <w:marLeft w:val="0"/>
      <w:marRight w:val="0"/>
      <w:marTop w:val="0"/>
      <w:marBottom w:val="0"/>
      <w:divBdr>
        <w:top w:val="none" w:sz="0" w:space="0" w:color="auto"/>
        <w:left w:val="none" w:sz="0" w:space="0" w:color="auto"/>
        <w:bottom w:val="none" w:sz="0" w:space="0" w:color="auto"/>
        <w:right w:val="none" w:sz="0" w:space="0" w:color="auto"/>
      </w:divBdr>
      <w:divsChild>
        <w:div w:id="858281250">
          <w:marLeft w:val="0"/>
          <w:marRight w:val="0"/>
          <w:marTop w:val="0"/>
          <w:marBottom w:val="0"/>
          <w:divBdr>
            <w:top w:val="none" w:sz="0" w:space="0" w:color="auto"/>
            <w:left w:val="none" w:sz="0" w:space="0" w:color="auto"/>
            <w:bottom w:val="none" w:sz="0" w:space="0" w:color="auto"/>
            <w:right w:val="none" w:sz="0" w:space="0" w:color="auto"/>
          </w:divBdr>
          <w:divsChild>
            <w:div w:id="125239451">
              <w:marLeft w:val="0"/>
              <w:marRight w:val="0"/>
              <w:marTop w:val="0"/>
              <w:marBottom w:val="0"/>
              <w:divBdr>
                <w:top w:val="none" w:sz="0" w:space="0" w:color="auto"/>
                <w:left w:val="none" w:sz="0" w:space="0" w:color="auto"/>
                <w:bottom w:val="none" w:sz="0" w:space="0" w:color="auto"/>
                <w:right w:val="none" w:sz="0" w:space="0" w:color="auto"/>
              </w:divBdr>
              <w:divsChild>
                <w:div w:id="1494877408">
                  <w:marLeft w:val="0"/>
                  <w:marRight w:val="0"/>
                  <w:marTop w:val="0"/>
                  <w:marBottom w:val="0"/>
                  <w:divBdr>
                    <w:top w:val="none" w:sz="0" w:space="0" w:color="auto"/>
                    <w:left w:val="none" w:sz="0" w:space="0" w:color="auto"/>
                    <w:bottom w:val="none" w:sz="0" w:space="0" w:color="auto"/>
                    <w:right w:val="none" w:sz="0" w:space="0" w:color="auto"/>
                  </w:divBdr>
                </w:div>
              </w:divsChild>
            </w:div>
            <w:div w:id="1378969362">
              <w:marLeft w:val="0"/>
              <w:marRight w:val="240"/>
              <w:marTop w:val="0"/>
              <w:marBottom w:val="0"/>
              <w:divBdr>
                <w:top w:val="none" w:sz="0" w:space="0" w:color="auto"/>
                <w:left w:val="none" w:sz="0" w:space="0" w:color="auto"/>
                <w:bottom w:val="none" w:sz="0" w:space="0" w:color="auto"/>
                <w:right w:val="none" w:sz="0" w:space="0" w:color="auto"/>
              </w:divBdr>
            </w:div>
          </w:divsChild>
        </w:div>
        <w:div w:id="1561138469">
          <w:marLeft w:val="0"/>
          <w:marRight w:val="0"/>
          <w:marTop w:val="0"/>
          <w:marBottom w:val="0"/>
          <w:divBdr>
            <w:top w:val="none" w:sz="0" w:space="0" w:color="auto"/>
            <w:left w:val="none" w:sz="0" w:space="0" w:color="auto"/>
            <w:bottom w:val="none" w:sz="0" w:space="0" w:color="auto"/>
            <w:right w:val="none" w:sz="0" w:space="0" w:color="auto"/>
          </w:divBdr>
          <w:divsChild>
            <w:div w:id="100690938">
              <w:marLeft w:val="0"/>
              <w:marRight w:val="0"/>
              <w:marTop w:val="0"/>
              <w:marBottom w:val="0"/>
              <w:divBdr>
                <w:top w:val="none" w:sz="0" w:space="0" w:color="auto"/>
                <w:left w:val="none" w:sz="0" w:space="0" w:color="auto"/>
                <w:bottom w:val="none" w:sz="0" w:space="0" w:color="auto"/>
                <w:right w:val="none" w:sz="0" w:space="0" w:color="auto"/>
              </w:divBdr>
            </w:div>
            <w:div w:id="187453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245910">
      <w:bodyDiv w:val="1"/>
      <w:marLeft w:val="0"/>
      <w:marRight w:val="0"/>
      <w:marTop w:val="0"/>
      <w:marBottom w:val="0"/>
      <w:divBdr>
        <w:top w:val="none" w:sz="0" w:space="0" w:color="auto"/>
        <w:left w:val="none" w:sz="0" w:space="0" w:color="auto"/>
        <w:bottom w:val="none" w:sz="0" w:space="0" w:color="auto"/>
        <w:right w:val="none" w:sz="0" w:space="0" w:color="auto"/>
      </w:divBdr>
    </w:div>
    <w:div w:id="679284056">
      <w:bodyDiv w:val="1"/>
      <w:marLeft w:val="0"/>
      <w:marRight w:val="0"/>
      <w:marTop w:val="0"/>
      <w:marBottom w:val="0"/>
      <w:divBdr>
        <w:top w:val="none" w:sz="0" w:space="0" w:color="auto"/>
        <w:left w:val="none" w:sz="0" w:space="0" w:color="auto"/>
        <w:bottom w:val="none" w:sz="0" w:space="0" w:color="auto"/>
        <w:right w:val="none" w:sz="0" w:space="0" w:color="auto"/>
      </w:divBdr>
    </w:div>
    <w:div w:id="740177124">
      <w:bodyDiv w:val="1"/>
      <w:marLeft w:val="0"/>
      <w:marRight w:val="0"/>
      <w:marTop w:val="0"/>
      <w:marBottom w:val="0"/>
      <w:divBdr>
        <w:top w:val="none" w:sz="0" w:space="0" w:color="auto"/>
        <w:left w:val="none" w:sz="0" w:space="0" w:color="auto"/>
        <w:bottom w:val="none" w:sz="0" w:space="0" w:color="auto"/>
        <w:right w:val="none" w:sz="0" w:space="0" w:color="auto"/>
      </w:divBdr>
      <w:divsChild>
        <w:div w:id="111361153">
          <w:marLeft w:val="0"/>
          <w:marRight w:val="0"/>
          <w:marTop w:val="0"/>
          <w:marBottom w:val="0"/>
          <w:divBdr>
            <w:top w:val="none" w:sz="0" w:space="0" w:color="auto"/>
            <w:left w:val="none" w:sz="0" w:space="0" w:color="auto"/>
            <w:bottom w:val="none" w:sz="0" w:space="0" w:color="auto"/>
            <w:right w:val="none" w:sz="0" w:space="0" w:color="auto"/>
          </w:divBdr>
          <w:divsChild>
            <w:div w:id="141654041">
              <w:marLeft w:val="0"/>
              <w:marRight w:val="0"/>
              <w:marTop w:val="0"/>
              <w:marBottom w:val="0"/>
              <w:divBdr>
                <w:top w:val="none" w:sz="0" w:space="0" w:color="auto"/>
                <w:left w:val="none" w:sz="0" w:space="0" w:color="auto"/>
                <w:bottom w:val="none" w:sz="0" w:space="0" w:color="auto"/>
                <w:right w:val="none" w:sz="0" w:space="0" w:color="auto"/>
              </w:divBdr>
            </w:div>
            <w:div w:id="1133446752">
              <w:marLeft w:val="0"/>
              <w:marRight w:val="0"/>
              <w:marTop w:val="0"/>
              <w:marBottom w:val="0"/>
              <w:divBdr>
                <w:top w:val="none" w:sz="0" w:space="0" w:color="auto"/>
                <w:left w:val="none" w:sz="0" w:space="0" w:color="auto"/>
                <w:bottom w:val="none" w:sz="0" w:space="0" w:color="auto"/>
                <w:right w:val="none" w:sz="0" w:space="0" w:color="auto"/>
              </w:divBdr>
            </w:div>
          </w:divsChild>
        </w:div>
        <w:div w:id="353925967">
          <w:marLeft w:val="0"/>
          <w:marRight w:val="0"/>
          <w:marTop w:val="0"/>
          <w:marBottom w:val="0"/>
          <w:divBdr>
            <w:top w:val="none" w:sz="0" w:space="0" w:color="auto"/>
            <w:left w:val="none" w:sz="0" w:space="0" w:color="auto"/>
            <w:bottom w:val="none" w:sz="0" w:space="0" w:color="auto"/>
            <w:right w:val="none" w:sz="0" w:space="0" w:color="auto"/>
          </w:divBdr>
          <w:divsChild>
            <w:div w:id="731391383">
              <w:marLeft w:val="0"/>
              <w:marRight w:val="0"/>
              <w:marTop w:val="0"/>
              <w:marBottom w:val="0"/>
              <w:divBdr>
                <w:top w:val="none" w:sz="0" w:space="0" w:color="auto"/>
                <w:left w:val="none" w:sz="0" w:space="0" w:color="auto"/>
                <w:bottom w:val="none" w:sz="0" w:space="0" w:color="auto"/>
                <w:right w:val="none" w:sz="0" w:space="0" w:color="auto"/>
              </w:divBdr>
              <w:divsChild>
                <w:div w:id="1899168896">
                  <w:marLeft w:val="0"/>
                  <w:marRight w:val="0"/>
                  <w:marTop w:val="0"/>
                  <w:marBottom w:val="0"/>
                  <w:divBdr>
                    <w:top w:val="none" w:sz="0" w:space="0" w:color="auto"/>
                    <w:left w:val="none" w:sz="0" w:space="0" w:color="auto"/>
                    <w:bottom w:val="none" w:sz="0" w:space="0" w:color="auto"/>
                    <w:right w:val="none" w:sz="0" w:space="0" w:color="auto"/>
                  </w:divBdr>
                </w:div>
              </w:divsChild>
            </w:div>
            <w:div w:id="9579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872435">
      <w:bodyDiv w:val="1"/>
      <w:marLeft w:val="0"/>
      <w:marRight w:val="0"/>
      <w:marTop w:val="0"/>
      <w:marBottom w:val="0"/>
      <w:divBdr>
        <w:top w:val="none" w:sz="0" w:space="0" w:color="auto"/>
        <w:left w:val="none" w:sz="0" w:space="0" w:color="auto"/>
        <w:bottom w:val="none" w:sz="0" w:space="0" w:color="auto"/>
        <w:right w:val="none" w:sz="0" w:space="0" w:color="auto"/>
      </w:divBdr>
      <w:divsChild>
        <w:div w:id="545601176">
          <w:marLeft w:val="0"/>
          <w:marRight w:val="0"/>
          <w:marTop w:val="0"/>
          <w:marBottom w:val="0"/>
          <w:divBdr>
            <w:top w:val="none" w:sz="0" w:space="0" w:color="auto"/>
            <w:left w:val="none" w:sz="0" w:space="0" w:color="auto"/>
            <w:bottom w:val="none" w:sz="0" w:space="0" w:color="auto"/>
            <w:right w:val="none" w:sz="0" w:space="0" w:color="auto"/>
          </w:divBdr>
          <w:divsChild>
            <w:div w:id="1083068717">
              <w:marLeft w:val="0"/>
              <w:marRight w:val="0"/>
              <w:marTop w:val="0"/>
              <w:marBottom w:val="0"/>
              <w:divBdr>
                <w:top w:val="none" w:sz="0" w:space="0" w:color="auto"/>
                <w:left w:val="none" w:sz="0" w:space="0" w:color="auto"/>
                <w:bottom w:val="none" w:sz="0" w:space="0" w:color="auto"/>
                <w:right w:val="none" w:sz="0" w:space="0" w:color="auto"/>
              </w:divBdr>
            </w:div>
            <w:div w:id="1367561219">
              <w:marLeft w:val="0"/>
              <w:marRight w:val="0"/>
              <w:marTop w:val="0"/>
              <w:marBottom w:val="0"/>
              <w:divBdr>
                <w:top w:val="none" w:sz="0" w:space="0" w:color="auto"/>
                <w:left w:val="none" w:sz="0" w:space="0" w:color="auto"/>
                <w:bottom w:val="none" w:sz="0" w:space="0" w:color="auto"/>
                <w:right w:val="none" w:sz="0" w:space="0" w:color="auto"/>
              </w:divBdr>
            </w:div>
          </w:divsChild>
        </w:div>
        <w:div w:id="1703551743">
          <w:marLeft w:val="0"/>
          <w:marRight w:val="0"/>
          <w:marTop w:val="0"/>
          <w:marBottom w:val="0"/>
          <w:divBdr>
            <w:top w:val="none" w:sz="0" w:space="0" w:color="auto"/>
            <w:left w:val="none" w:sz="0" w:space="0" w:color="auto"/>
            <w:bottom w:val="none" w:sz="0" w:space="0" w:color="auto"/>
            <w:right w:val="none" w:sz="0" w:space="0" w:color="auto"/>
          </w:divBdr>
          <w:divsChild>
            <w:div w:id="1265651758">
              <w:marLeft w:val="0"/>
              <w:marRight w:val="0"/>
              <w:marTop w:val="0"/>
              <w:marBottom w:val="0"/>
              <w:divBdr>
                <w:top w:val="none" w:sz="0" w:space="0" w:color="auto"/>
                <w:left w:val="none" w:sz="0" w:space="0" w:color="auto"/>
                <w:bottom w:val="none" w:sz="0" w:space="0" w:color="auto"/>
                <w:right w:val="none" w:sz="0" w:space="0" w:color="auto"/>
              </w:divBdr>
            </w:div>
            <w:div w:id="1929776712">
              <w:marLeft w:val="0"/>
              <w:marRight w:val="0"/>
              <w:marTop w:val="0"/>
              <w:marBottom w:val="0"/>
              <w:divBdr>
                <w:top w:val="none" w:sz="0" w:space="0" w:color="auto"/>
                <w:left w:val="none" w:sz="0" w:space="0" w:color="auto"/>
                <w:bottom w:val="none" w:sz="0" w:space="0" w:color="auto"/>
                <w:right w:val="none" w:sz="0" w:space="0" w:color="auto"/>
              </w:divBdr>
              <w:divsChild>
                <w:div w:id="63683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46956">
      <w:bodyDiv w:val="1"/>
      <w:marLeft w:val="0"/>
      <w:marRight w:val="0"/>
      <w:marTop w:val="0"/>
      <w:marBottom w:val="0"/>
      <w:divBdr>
        <w:top w:val="none" w:sz="0" w:space="0" w:color="auto"/>
        <w:left w:val="none" w:sz="0" w:space="0" w:color="auto"/>
        <w:bottom w:val="none" w:sz="0" w:space="0" w:color="auto"/>
        <w:right w:val="none" w:sz="0" w:space="0" w:color="auto"/>
      </w:divBdr>
    </w:div>
    <w:div w:id="842671767">
      <w:bodyDiv w:val="1"/>
      <w:marLeft w:val="0"/>
      <w:marRight w:val="0"/>
      <w:marTop w:val="0"/>
      <w:marBottom w:val="0"/>
      <w:divBdr>
        <w:top w:val="none" w:sz="0" w:space="0" w:color="auto"/>
        <w:left w:val="none" w:sz="0" w:space="0" w:color="auto"/>
        <w:bottom w:val="none" w:sz="0" w:space="0" w:color="auto"/>
        <w:right w:val="none" w:sz="0" w:space="0" w:color="auto"/>
      </w:divBdr>
      <w:divsChild>
        <w:div w:id="1540118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7984583">
      <w:bodyDiv w:val="1"/>
      <w:marLeft w:val="0"/>
      <w:marRight w:val="0"/>
      <w:marTop w:val="0"/>
      <w:marBottom w:val="0"/>
      <w:divBdr>
        <w:top w:val="none" w:sz="0" w:space="0" w:color="auto"/>
        <w:left w:val="none" w:sz="0" w:space="0" w:color="auto"/>
        <w:bottom w:val="none" w:sz="0" w:space="0" w:color="auto"/>
        <w:right w:val="none" w:sz="0" w:space="0" w:color="auto"/>
      </w:divBdr>
      <w:divsChild>
        <w:div w:id="1211765846">
          <w:marLeft w:val="0"/>
          <w:marRight w:val="0"/>
          <w:marTop w:val="0"/>
          <w:marBottom w:val="0"/>
          <w:divBdr>
            <w:top w:val="none" w:sz="0" w:space="0" w:color="auto"/>
            <w:left w:val="none" w:sz="0" w:space="0" w:color="auto"/>
            <w:bottom w:val="none" w:sz="0" w:space="0" w:color="auto"/>
            <w:right w:val="none" w:sz="0" w:space="0" w:color="auto"/>
          </w:divBdr>
          <w:divsChild>
            <w:div w:id="572931675">
              <w:marLeft w:val="0"/>
              <w:marRight w:val="0"/>
              <w:marTop w:val="0"/>
              <w:marBottom w:val="0"/>
              <w:divBdr>
                <w:top w:val="none" w:sz="0" w:space="0" w:color="auto"/>
                <w:left w:val="none" w:sz="0" w:space="0" w:color="auto"/>
                <w:bottom w:val="none" w:sz="0" w:space="0" w:color="auto"/>
                <w:right w:val="none" w:sz="0" w:space="0" w:color="auto"/>
              </w:divBdr>
              <w:divsChild>
                <w:div w:id="2053338751">
                  <w:marLeft w:val="0"/>
                  <w:marRight w:val="0"/>
                  <w:marTop w:val="0"/>
                  <w:marBottom w:val="0"/>
                  <w:divBdr>
                    <w:top w:val="none" w:sz="0" w:space="0" w:color="auto"/>
                    <w:left w:val="none" w:sz="0" w:space="0" w:color="auto"/>
                    <w:bottom w:val="none" w:sz="0" w:space="0" w:color="auto"/>
                    <w:right w:val="none" w:sz="0" w:space="0" w:color="auto"/>
                  </w:divBdr>
                </w:div>
              </w:divsChild>
            </w:div>
            <w:div w:id="1800300014">
              <w:marLeft w:val="0"/>
              <w:marRight w:val="240"/>
              <w:marTop w:val="0"/>
              <w:marBottom w:val="0"/>
              <w:divBdr>
                <w:top w:val="none" w:sz="0" w:space="0" w:color="auto"/>
                <w:left w:val="none" w:sz="0" w:space="0" w:color="auto"/>
                <w:bottom w:val="none" w:sz="0" w:space="0" w:color="auto"/>
                <w:right w:val="none" w:sz="0" w:space="0" w:color="auto"/>
              </w:divBdr>
            </w:div>
          </w:divsChild>
        </w:div>
        <w:div w:id="1448045582">
          <w:marLeft w:val="0"/>
          <w:marRight w:val="0"/>
          <w:marTop w:val="0"/>
          <w:marBottom w:val="0"/>
          <w:divBdr>
            <w:top w:val="none" w:sz="0" w:space="0" w:color="auto"/>
            <w:left w:val="none" w:sz="0" w:space="0" w:color="auto"/>
            <w:bottom w:val="none" w:sz="0" w:space="0" w:color="auto"/>
            <w:right w:val="none" w:sz="0" w:space="0" w:color="auto"/>
          </w:divBdr>
          <w:divsChild>
            <w:div w:id="780494407">
              <w:marLeft w:val="0"/>
              <w:marRight w:val="0"/>
              <w:marTop w:val="0"/>
              <w:marBottom w:val="0"/>
              <w:divBdr>
                <w:top w:val="none" w:sz="0" w:space="0" w:color="auto"/>
                <w:left w:val="none" w:sz="0" w:space="0" w:color="auto"/>
                <w:bottom w:val="none" w:sz="0" w:space="0" w:color="auto"/>
                <w:right w:val="none" w:sz="0" w:space="0" w:color="auto"/>
              </w:divBdr>
            </w:div>
            <w:div w:id="116497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120991">
      <w:bodyDiv w:val="1"/>
      <w:marLeft w:val="0"/>
      <w:marRight w:val="0"/>
      <w:marTop w:val="0"/>
      <w:marBottom w:val="0"/>
      <w:divBdr>
        <w:top w:val="none" w:sz="0" w:space="0" w:color="auto"/>
        <w:left w:val="none" w:sz="0" w:space="0" w:color="auto"/>
        <w:bottom w:val="none" w:sz="0" w:space="0" w:color="auto"/>
        <w:right w:val="none" w:sz="0" w:space="0" w:color="auto"/>
      </w:divBdr>
    </w:div>
    <w:div w:id="904224068">
      <w:bodyDiv w:val="1"/>
      <w:marLeft w:val="0"/>
      <w:marRight w:val="0"/>
      <w:marTop w:val="0"/>
      <w:marBottom w:val="0"/>
      <w:divBdr>
        <w:top w:val="none" w:sz="0" w:space="0" w:color="auto"/>
        <w:left w:val="none" w:sz="0" w:space="0" w:color="auto"/>
        <w:bottom w:val="none" w:sz="0" w:space="0" w:color="auto"/>
        <w:right w:val="none" w:sz="0" w:space="0" w:color="auto"/>
      </w:divBdr>
    </w:div>
    <w:div w:id="917129495">
      <w:bodyDiv w:val="1"/>
      <w:marLeft w:val="0"/>
      <w:marRight w:val="0"/>
      <w:marTop w:val="0"/>
      <w:marBottom w:val="0"/>
      <w:divBdr>
        <w:top w:val="none" w:sz="0" w:space="0" w:color="auto"/>
        <w:left w:val="none" w:sz="0" w:space="0" w:color="auto"/>
        <w:bottom w:val="none" w:sz="0" w:space="0" w:color="auto"/>
        <w:right w:val="none" w:sz="0" w:space="0" w:color="auto"/>
      </w:divBdr>
    </w:div>
    <w:div w:id="933048837">
      <w:bodyDiv w:val="1"/>
      <w:marLeft w:val="0"/>
      <w:marRight w:val="0"/>
      <w:marTop w:val="0"/>
      <w:marBottom w:val="0"/>
      <w:divBdr>
        <w:top w:val="none" w:sz="0" w:space="0" w:color="auto"/>
        <w:left w:val="none" w:sz="0" w:space="0" w:color="auto"/>
        <w:bottom w:val="none" w:sz="0" w:space="0" w:color="auto"/>
        <w:right w:val="none" w:sz="0" w:space="0" w:color="auto"/>
      </w:divBdr>
      <w:divsChild>
        <w:div w:id="1032152559">
          <w:marLeft w:val="0"/>
          <w:marRight w:val="0"/>
          <w:marTop w:val="0"/>
          <w:marBottom w:val="0"/>
          <w:divBdr>
            <w:top w:val="none" w:sz="0" w:space="0" w:color="auto"/>
            <w:left w:val="none" w:sz="0" w:space="0" w:color="auto"/>
            <w:bottom w:val="none" w:sz="0" w:space="0" w:color="auto"/>
            <w:right w:val="none" w:sz="0" w:space="0" w:color="auto"/>
          </w:divBdr>
          <w:divsChild>
            <w:div w:id="1074821167">
              <w:marLeft w:val="0"/>
              <w:marRight w:val="0"/>
              <w:marTop w:val="0"/>
              <w:marBottom w:val="0"/>
              <w:divBdr>
                <w:top w:val="none" w:sz="0" w:space="0" w:color="auto"/>
                <w:left w:val="none" w:sz="0" w:space="0" w:color="auto"/>
                <w:bottom w:val="none" w:sz="0" w:space="0" w:color="auto"/>
                <w:right w:val="none" w:sz="0" w:space="0" w:color="auto"/>
              </w:divBdr>
              <w:divsChild>
                <w:div w:id="1638951171">
                  <w:marLeft w:val="0"/>
                  <w:marRight w:val="0"/>
                  <w:marTop w:val="0"/>
                  <w:marBottom w:val="0"/>
                  <w:divBdr>
                    <w:top w:val="none" w:sz="0" w:space="0" w:color="auto"/>
                    <w:left w:val="none" w:sz="0" w:space="0" w:color="auto"/>
                    <w:bottom w:val="none" w:sz="0" w:space="0" w:color="auto"/>
                    <w:right w:val="none" w:sz="0" w:space="0" w:color="auto"/>
                  </w:divBdr>
                </w:div>
                <w:div w:id="1910339170">
                  <w:marLeft w:val="0"/>
                  <w:marRight w:val="0"/>
                  <w:marTop w:val="0"/>
                  <w:marBottom w:val="0"/>
                  <w:divBdr>
                    <w:top w:val="none" w:sz="0" w:space="0" w:color="auto"/>
                    <w:left w:val="none" w:sz="0" w:space="0" w:color="auto"/>
                    <w:bottom w:val="none" w:sz="0" w:space="0" w:color="auto"/>
                    <w:right w:val="none" w:sz="0" w:space="0" w:color="auto"/>
                  </w:divBdr>
                  <w:divsChild>
                    <w:div w:id="113136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1863">
              <w:marLeft w:val="0"/>
              <w:marRight w:val="0"/>
              <w:marTop w:val="0"/>
              <w:marBottom w:val="0"/>
              <w:divBdr>
                <w:top w:val="none" w:sz="0" w:space="0" w:color="auto"/>
                <w:left w:val="none" w:sz="0" w:space="0" w:color="auto"/>
                <w:bottom w:val="none" w:sz="0" w:space="0" w:color="auto"/>
                <w:right w:val="none" w:sz="0" w:space="0" w:color="auto"/>
              </w:divBdr>
              <w:divsChild>
                <w:div w:id="688289276">
                  <w:marLeft w:val="0"/>
                  <w:marRight w:val="0"/>
                  <w:marTop w:val="0"/>
                  <w:marBottom w:val="0"/>
                  <w:divBdr>
                    <w:top w:val="none" w:sz="0" w:space="0" w:color="auto"/>
                    <w:left w:val="none" w:sz="0" w:space="0" w:color="auto"/>
                    <w:bottom w:val="none" w:sz="0" w:space="0" w:color="auto"/>
                    <w:right w:val="none" w:sz="0" w:space="0" w:color="auto"/>
                  </w:divBdr>
                </w:div>
                <w:div w:id="92117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827334">
      <w:bodyDiv w:val="1"/>
      <w:marLeft w:val="0"/>
      <w:marRight w:val="0"/>
      <w:marTop w:val="0"/>
      <w:marBottom w:val="0"/>
      <w:divBdr>
        <w:top w:val="none" w:sz="0" w:space="0" w:color="auto"/>
        <w:left w:val="none" w:sz="0" w:space="0" w:color="auto"/>
        <w:bottom w:val="none" w:sz="0" w:space="0" w:color="auto"/>
        <w:right w:val="none" w:sz="0" w:space="0" w:color="auto"/>
      </w:divBdr>
      <w:divsChild>
        <w:div w:id="711462027">
          <w:marLeft w:val="0"/>
          <w:marRight w:val="0"/>
          <w:marTop w:val="0"/>
          <w:marBottom w:val="0"/>
          <w:divBdr>
            <w:top w:val="none" w:sz="0" w:space="0" w:color="auto"/>
            <w:left w:val="none" w:sz="0" w:space="0" w:color="auto"/>
            <w:bottom w:val="none" w:sz="0" w:space="0" w:color="auto"/>
            <w:right w:val="none" w:sz="0" w:space="0" w:color="auto"/>
          </w:divBdr>
          <w:divsChild>
            <w:div w:id="1257248047">
              <w:marLeft w:val="0"/>
              <w:marRight w:val="0"/>
              <w:marTop w:val="0"/>
              <w:marBottom w:val="0"/>
              <w:divBdr>
                <w:top w:val="none" w:sz="0" w:space="0" w:color="auto"/>
                <w:left w:val="none" w:sz="0" w:space="0" w:color="auto"/>
                <w:bottom w:val="none" w:sz="0" w:space="0" w:color="auto"/>
                <w:right w:val="none" w:sz="0" w:space="0" w:color="auto"/>
              </w:divBdr>
              <w:divsChild>
                <w:div w:id="1430421298">
                  <w:marLeft w:val="0"/>
                  <w:marRight w:val="0"/>
                  <w:marTop w:val="0"/>
                  <w:marBottom w:val="0"/>
                  <w:divBdr>
                    <w:top w:val="none" w:sz="0" w:space="0" w:color="auto"/>
                    <w:left w:val="none" w:sz="0" w:space="0" w:color="auto"/>
                    <w:bottom w:val="none" w:sz="0" w:space="0" w:color="auto"/>
                    <w:right w:val="none" w:sz="0" w:space="0" w:color="auto"/>
                  </w:divBdr>
                </w:div>
                <w:div w:id="1894386047">
                  <w:marLeft w:val="0"/>
                  <w:marRight w:val="0"/>
                  <w:marTop w:val="0"/>
                  <w:marBottom w:val="0"/>
                  <w:divBdr>
                    <w:top w:val="none" w:sz="0" w:space="0" w:color="auto"/>
                    <w:left w:val="none" w:sz="0" w:space="0" w:color="auto"/>
                    <w:bottom w:val="none" w:sz="0" w:space="0" w:color="auto"/>
                    <w:right w:val="none" w:sz="0" w:space="0" w:color="auto"/>
                  </w:divBdr>
                </w:div>
              </w:divsChild>
            </w:div>
            <w:div w:id="1567762746">
              <w:marLeft w:val="0"/>
              <w:marRight w:val="0"/>
              <w:marTop w:val="0"/>
              <w:marBottom w:val="0"/>
              <w:divBdr>
                <w:top w:val="none" w:sz="0" w:space="0" w:color="auto"/>
                <w:left w:val="none" w:sz="0" w:space="0" w:color="auto"/>
                <w:bottom w:val="none" w:sz="0" w:space="0" w:color="auto"/>
                <w:right w:val="none" w:sz="0" w:space="0" w:color="auto"/>
              </w:divBdr>
              <w:divsChild>
                <w:div w:id="517428706">
                  <w:marLeft w:val="0"/>
                  <w:marRight w:val="0"/>
                  <w:marTop w:val="0"/>
                  <w:marBottom w:val="0"/>
                  <w:divBdr>
                    <w:top w:val="none" w:sz="0" w:space="0" w:color="auto"/>
                    <w:left w:val="none" w:sz="0" w:space="0" w:color="auto"/>
                    <w:bottom w:val="none" w:sz="0" w:space="0" w:color="auto"/>
                    <w:right w:val="none" w:sz="0" w:space="0" w:color="auto"/>
                  </w:divBdr>
                  <w:divsChild>
                    <w:div w:id="93882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676214">
      <w:bodyDiv w:val="1"/>
      <w:marLeft w:val="0"/>
      <w:marRight w:val="0"/>
      <w:marTop w:val="0"/>
      <w:marBottom w:val="0"/>
      <w:divBdr>
        <w:top w:val="none" w:sz="0" w:space="0" w:color="auto"/>
        <w:left w:val="none" w:sz="0" w:space="0" w:color="auto"/>
        <w:bottom w:val="none" w:sz="0" w:space="0" w:color="auto"/>
        <w:right w:val="none" w:sz="0" w:space="0" w:color="auto"/>
      </w:divBdr>
      <w:divsChild>
        <w:div w:id="1377700939">
          <w:marLeft w:val="0"/>
          <w:marRight w:val="0"/>
          <w:marTop w:val="0"/>
          <w:marBottom w:val="0"/>
          <w:divBdr>
            <w:top w:val="none" w:sz="0" w:space="0" w:color="auto"/>
            <w:left w:val="none" w:sz="0" w:space="0" w:color="auto"/>
            <w:bottom w:val="none" w:sz="0" w:space="0" w:color="auto"/>
            <w:right w:val="none" w:sz="0" w:space="0" w:color="auto"/>
          </w:divBdr>
          <w:divsChild>
            <w:div w:id="73093137">
              <w:marLeft w:val="0"/>
              <w:marRight w:val="0"/>
              <w:marTop w:val="0"/>
              <w:marBottom w:val="0"/>
              <w:divBdr>
                <w:top w:val="none" w:sz="0" w:space="0" w:color="auto"/>
                <w:left w:val="none" w:sz="0" w:space="0" w:color="auto"/>
                <w:bottom w:val="none" w:sz="0" w:space="0" w:color="auto"/>
                <w:right w:val="none" w:sz="0" w:space="0" w:color="auto"/>
              </w:divBdr>
            </w:div>
            <w:div w:id="746343241">
              <w:marLeft w:val="0"/>
              <w:marRight w:val="0"/>
              <w:marTop w:val="0"/>
              <w:marBottom w:val="0"/>
              <w:divBdr>
                <w:top w:val="none" w:sz="0" w:space="0" w:color="auto"/>
                <w:left w:val="none" w:sz="0" w:space="0" w:color="auto"/>
                <w:bottom w:val="none" w:sz="0" w:space="0" w:color="auto"/>
                <w:right w:val="none" w:sz="0" w:space="0" w:color="auto"/>
              </w:divBdr>
            </w:div>
          </w:divsChild>
        </w:div>
        <w:div w:id="1945114997">
          <w:marLeft w:val="0"/>
          <w:marRight w:val="0"/>
          <w:marTop w:val="0"/>
          <w:marBottom w:val="0"/>
          <w:divBdr>
            <w:top w:val="none" w:sz="0" w:space="0" w:color="auto"/>
            <w:left w:val="none" w:sz="0" w:space="0" w:color="auto"/>
            <w:bottom w:val="none" w:sz="0" w:space="0" w:color="auto"/>
            <w:right w:val="none" w:sz="0" w:space="0" w:color="auto"/>
          </w:divBdr>
          <w:divsChild>
            <w:div w:id="247808985">
              <w:marLeft w:val="0"/>
              <w:marRight w:val="0"/>
              <w:marTop w:val="0"/>
              <w:marBottom w:val="0"/>
              <w:divBdr>
                <w:top w:val="none" w:sz="0" w:space="0" w:color="auto"/>
                <w:left w:val="none" w:sz="0" w:space="0" w:color="auto"/>
                <w:bottom w:val="none" w:sz="0" w:space="0" w:color="auto"/>
                <w:right w:val="none" w:sz="0" w:space="0" w:color="auto"/>
              </w:divBdr>
              <w:divsChild>
                <w:div w:id="16680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347422">
      <w:bodyDiv w:val="1"/>
      <w:marLeft w:val="0"/>
      <w:marRight w:val="0"/>
      <w:marTop w:val="0"/>
      <w:marBottom w:val="0"/>
      <w:divBdr>
        <w:top w:val="none" w:sz="0" w:space="0" w:color="auto"/>
        <w:left w:val="none" w:sz="0" w:space="0" w:color="auto"/>
        <w:bottom w:val="none" w:sz="0" w:space="0" w:color="auto"/>
        <w:right w:val="none" w:sz="0" w:space="0" w:color="auto"/>
      </w:divBdr>
    </w:div>
    <w:div w:id="1129054733">
      <w:bodyDiv w:val="1"/>
      <w:marLeft w:val="0"/>
      <w:marRight w:val="0"/>
      <w:marTop w:val="0"/>
      <w:marBottom w:val="0"/>
      <w:divBdr>
        <w:top w:val="none" w:sz="0" w:space="0" w:color="auto"/>
        <w:left w:val="none" w:sz="0" w:space="0" w:color="auto"/>
        <w:bottom w:val="none" w:sz="0" w:space="0" w:color="auto"/>
        <w:right w:val="none" w:sz="0" w:space="0" w:color="auto"/>
      </w:divBdr>
      <w:divsChild>
        <w:div w:id="482088887">
          <w:marLeft w:val="0"/>
          <w:marRight w:val="0"/>
          <w:marTop w:val="0"/>
          <w:marBottom w:val="0"/>
          <w:divBdr>
            <w:top w:val="none" w:sz="0" w:space="0" w:color="auto"/>
            <w:left w:val="none" w:sz="0" w:space="0" w:color="auto"/>
            <w:bottom w:val="none" w:sz="0" w:space="0" w:color="auto"/>
            <w:right w:val="none" w:sz="0" w:space="0" w:color="auto"/>
          </w:divBdr>
          <w:divsChild>
            <w:div w:id="1654798517">
              <w:marLeft w:val="0"/>
              <w:marRight w:val="0"/>
              <w:marTop w:val="0"/>
              <w:marBottom w:val="0"/>
              <w:divBdr>
                <w:top w:val="none" w:sz="0" w:space="0" w:color="auto"/>
                <w:left w:val="none" w:sz="0" w:space="0" w:color="auto"/>
                <w:bottom w:val="none" w:sz="0" w:space="0" w:color="auto"/>
                <w:right w:val="none" w:sz="0" w:space="0" w:color="auto"/>
              </w:divBdr>
            </w:div>
            <w:div w:id="2064257975">
              <w:marLeft w:val="0"/>
              <w:marRight w:val="0"/>
              <w:marTop w:val="0"/>
              <w:marBottom w:val="0"/>
              <w:divBdr>
                <w:top w:val="none" w:sz="0" w:space="0" w:color="auto"/>
                <w:left w:val="none" w:sz="0" w:space="0" w:color="auto"/>
                <w:bottom w:val="none" w:sz="0" w:space="0" w:color="auto"/>
                <w:right w:val="none" w:sz="0" w:space="0" w:color="auto"/>
              </w:divBdr>
            </w:div>
          </w:divsChild>
        </w:div>
        <w:div w:id="2058628775">
          <w:marLeft w:val="0"/>
          <w:marRight w:val="0"/>
          <w:marTop w:val="0"/>
          <w:marBottom w:val="0"/>
          <w:divBdr>
            <w:top w:val="none" w:sz="0" w:space="0" w:color="auto"/>
            <w:left w:val="none" w:sz="0" w:space="0" w:color="auto"/>
            <w:bottom w:val="none" w:sz="0" w:space="0" w:color="auto"/>
            <w:right w:val="none" w:sz="0" w:space="0" w:color="auto"/>
          </w:divBdr>
          <w:divsChild>
            <w:div w:id="426654320">
              <w:marLeft w:val="0"/>
              <w:marRight w:val="0"/>
              <w:marTop w:val="0"/>
              <w:marBottom w:val="0"/>
              <w:divBdr>
                <w:top w:val="none" w:sz="0" w:space="0" w:color="auto"/>
                <w:left w:val="none" w:sz="0" w:space="0" w:color="auto"/>
                <w:bottom w:val="none" w:sz="0" w:space="0" w:color="auto"/>
                <w:right w:val="none" w:sz="0" w:space="0" w:color="auto"/>
              </w:divBdr>
              <w:divsChild>
                <w:div w:id="33166098">
                  <w:marLeft w:val="0"/>
                  <w:marRight w:val="0"/>
                  <w:marTop w:val="0"/>
                  <w:marBottom w:val="0"/>
                  <w:divBdr>
                    <w:top w:val="none" w:sz="0" w:space="0" w:color="auto"/>
                    <w:left w:val="none" w:sz="0" w:space="0" w:color="auto"/>
                    <w:bottom w:val="none" w:sz="0" w:space="0" w:color="auto"/>
                    <w:right w:val="none" w:sz="0" w:space="0" w:color="auto"/>
                  </w:divBdr>
                </w:div>
              </w:divsChild>
            </w:div>
            <w:div w:id="130357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49412">
      <w:bodyDiv w:val="1"/>
      <w:marLeft w:val="0"/>
      <w:marRight w:val="0"/>
      <w:marTop w:val="0"/>
      <w:marBottom w:val="0"/>
      <w:divBdr>
        <w:top w:val="none" w:sz="0" w:space="0" w:color="auto"/>
        <w:left w:val="none" w:sz="0" w:space="0" w:color="auto"/>
        <w:bottom w:val="none" w:sz="0" w:space="0" w:color="auto"/>
        <w:right w:val="none" w:sz="0" w:space="0" w:color="auto"/>
      </w:divBdr>
      <w:divsChild>
        <w:div w:id="316081377">
          <w:marLeft w:val="0"/>
          <w:marRight w:val="0"/>
          <w:marTop w:val="0"/>
          <w:marBottom w:val="0"/>
          <w:divBdr>
            <w:top w:val="none" w:sz="0" w:space="0" w:color="auto"/>
            <w:left w:val="none" w:sz="0" w:space="0" w:color="auto"/>
            <w:bottom w:val="none" w:sz="0" w:space="0" w:color="auto"/>
            <w:right w:val="none" w:sz="0" w:space="0" w:color="auto"/>
          </w:divBdr>
          <w:divsChild>
            <w:div w:id="405231626">
              <w:marLeft w:val="0"/>
              <w:marRight w:val="0"/>
              <w:marTop w:val="0"/>
              <w:marBottom w:val="0"/>
              <w:divBdr>
                <w:top w:val="none" w:sz="0" w:space="0" w:color="auto"/>
                <w:left w:val="none" w:sz="0" w:space="0" w:color="auto"/>
                <w:bottom w:val="none" w:sz="0" w:space="0" w:color="auto"/>
                <w:right w:val="none" w:sz="0" w:space="0" w:color="auto"/>
              </w:divBdr>
              <w:divsChild>
                <w:div w:id="1472794172">
                  <w:marLeft w:val="0"/>
                  <w:marRight w:val="0"/>
                  <w:marTop w:val="0"/>
                  <w:marBottom w:val="0"/>
                  <w:divBdr>
                    <w:top w:val="none" w:sz="0" w:space="0" w:color="auto"/>
                    <w:left w:val="none" w:sz="0" w:space="0" w:color="auto"/>
                    <w:bottom w:val="none" w:sz="0" w:space="0" w:color="auto"/>
                    <w:right w:val="none" w:sz="0" w:space="0" w:color="auto"/>
                  </w:divBdr>
                </w:div>
              </w:divsChild>
            </w:div>
            <w:div w:id="484855432">
              <w:marLeft w:val="0"/>
              <w:marRight w:val="240"/>
              <w:marTop w:val="0"/>
              <w:marBottom w:val="0"/>
              <w:divBdr>
                <w:top w:val="none" w:sz="0" w:space="0" w:color="auto"/>
                <w:left w:val="none" w:sz="0" w:space="0" w:color="auto"/>
                <w:bottom w:val="none" w:sz="0" w:space="0" w:color="auto"/>
                <w:right w:val="none" w:sz="0" w:space="0" w:color="auto"/>
              </w:divBdr>
            </w:div>
          </w:divsChild>
        </w:div>
        <w:div w:id="331300717">
          <w:marLeft w:val="0"/>
          <w:marRight w:val="0"/>
          <w:marTop w:val="0"/>
          <w:marBottom w:val="0"/>
          <w:divBdr>
            <w:top w:val="none" w:sz="0" w:space="0" w:color="auto"/>
            <w:left w:val="none" w:sz="0" w:space="0" w:color="auto"/>
            <w:bottom w:val="none" w:sz="0" w:space="0" w:color="auto"/>
            <w:right w:val="none" w:sz="0" w:space="0" w:color="auto"/>
          </w:divBdr>
          <w:divsChild>
            <w:div w:id="930747307">
              <w:marLeft w:val="0"/>
              <w:marRight w:val="0"/>
              <w:marTop w:val="0"/>
              <w:marBottom w:val="0"/>
              <w:divBdr>
                <w:top w:val="none" w:sz="0" w:space="0" w:color="auto"/>
                <w:left w:val="none" w:sz="0" w:space="0" w:color="auto"/>
                <w:bottom w:val="none" w:sz="0" w:space="0" w:color="auto"/>
                <w:right w:val="none" w:sz="0" w:space="0" w:color="auto"/>
              </w:divBdr>
            </w:div>
            <w:div w:id="15101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418600">
      <w:bodyDiv w:val="1"/>
      <w:marLeft w:val="0"/>
      <w:marRight w:val="0"/>
      <w:marTop w:val="0"/>
      <w:marBottom w:val="0"/>
      <w:divBdr>
        <w:top w:val="none" w:sz="0" w:space="0" w:color="auto"/>
        <w:left w:val="none" w:sz="0" w:space="0" w:color="auto"/>
        <w:bottom w:val="none" w:sz="0" w:space="0" w:color="auto"/>
        <w:right w:val="none" w:sz="0" w:space="0" w:color="auto"/>
      </w:divBdr>
    </w:div>
    <w:div w:id="1202282852">
      <w:bodyDiv w:val="1"/>
      <w:marLeft w:val="0"/>
      <w:marRight w:val="0"/>
      <w:marTop w:val="0"/>
      <w:marBottom w:val="0"/>
      <w:divBdr>
        <w:top w:val="none" w:sz="0" w:space="0" w:color="auto"/>
        <w:left w:val="none" w:sz="0" w:space="0" w:color="auto"/>
        <w:bottom w:val="none" w:sz="0" w:space="0" w:color="auto"/>
        <w:right w:val="none" w:sz="0" w:space="0" w:color="auto"/>
      </w:divBdr>
      <w:divsChild>
        <w:div w:id="490830071">
          <w:marLeft w:val="0"/>
          <w:marRight w:val="0"/>
          <w:marTop w:val="0"/>
          <w:marBottom w:val="0"/>
          <w:divBdr>
            <w:top w:val="none" w:sz="0" w:space="0" w:color="auto"/>
            <w:left w:val="none" w:sz="0" w:space="0" w:color="auto"/>
            <w:bottom w:val="none" w:sz="0" w:space="0" w:color="auto"/>
            <w:right w:val="none" w:sz="0" w:space="0" w:color="auto"/>
          </w:divBdr>
          <w:divsChild>
            <w:div w:id="536743537">
              <w:marLeft w:val="0"/>
              <w:marRight w:val="0"/>
              <w:marTop w:val="0"/>
              <w:marBottom w:val="0"/>
              <w:divBdr>
                <w:top w:val="none" w:sz="0" w:space="0" w:color="auto"/>
                <w:left w:val="none" w:sz="0" w:space="0" w:color="auto"/>
                <w:bottom w:val="none" w:sz="0" w:space="0" w:color="auto"/>
                <w:right w:val="none" w:sz="0" w:space="0" w:color="auto"/>
              </w:divBdr>
              <w:divsChild>
                <w:div w:id="736198422">
                  <w:marLeft w:val="0"/>
                  <w:marRight w:val="0"/>
                  <w:marTop w:val="0"/>
                  <w:marBottom w:val="0"/>
                  <w:divBdr>
                    <w:top w:val="none" w:sz="0" w:space="0" w:color="auto"/>
                    <w:left w:val="none" w:sz="0" w:space="0" w:color="auto"/>
                    <w:bottom w:val="none" w:sz="0" w:space="0" w:color="auto"/>
                    <w:right w:val="none" w:sz="0" w:space="0" w:color="auto"/>
                  </w:divBdr>
                </w:div>
              </w:divsChild>
            </w:div>
            <w:div w:id="1707900441">
              <w:marLeft w:val="0"/>
              <w:marRight w:val="0"/>
              <w:marTop w:val="0"/>
              <w:marBottom w:val="0"/>
              <w:divBdr>
                <w:top w:val="none" w:sz="0" w:space="0" w:color="auto"/>
                <w:left w:val="none" w:sz="0" w:space="0" w:color="auto"/>
                <w:bottom w:val="none" w:sz="0" w:space="0" w:color="auto"/>
                <w:right w:val="none" w:sz="0" w:space="0" w:color="auto"/>
              </w:divBdr>
            </w:div>
          </w:divsChild>
        </w:div>
        <w:div w:id="1037586517">
          <w:marLeft w:val="0"/>
          <w:marRight w:val="0"/>
          <w:marTop w:val="0"/>
          <w:marBottom w:val="0"/>
          <w:divBdr>
            <w:top w:val="none" w:sz="0" w:space="0" w:color="auto"/>
            <w:left w:val="none" w:sz="0" w:space="0" w:color="auto"/>
            <w:bottom w:val="none" w:sz="0" w:space="0" w:color="auto"/>
            <w:right w:val="none" w:sz="0" w:space="0" w:color="auto"/>
          </w:divBdr>
          <w:divsChild>
            <w:div w:id="197816163">
              <w:marLeft w:val="0"/>
              <w:marRight w:val="0"/>
              <w:marTop w:val="0"/>
              <w:marBottom w:val="0"/>
              <w:divBdr>
                <w:top w:val="none" w:sz="0" w:space="0" w:color="auto"/>
                <w:left w:val="none" w:sz="0" w:space="0" w:color="auto"/>
                <w:bottom w:val="none" w:sz="0" w:space="0" w:color="auto"/>
                <w:right w:val="none" w:sz="0" w:space="0" w:color="auto"/>
              </w:divBdr>
            </w:div>
            <w:div w:id="160730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446577">
      <w:bodyDiv w:val="1"/>
      <w:marLeft w:val="0"/>
      <w:marRight w:val="0"/>
      <w:marTop w:val="0"/>
      <w:marBottom w:val="0"/>
      <w:divBdr>
        <w:top w:val="none" w:sz="0" w:space="0" w:color="auto"/>
        <w:left w:val="none" w:sz="0" w:space="0" w:color="auto"/>
        <w:bottom w:val="none" w:sz="0" w:space="0" w:color="auto"/>
        <w:right w:val="none" w:sz="0" w:space="0" w:color="auto"/>
      </w:divBdr>
    </w:div>
    <w:div w:id="1252616921">
      <w:bodyDiv w:val="1"/>
      <w:marLeft w:val="0"/>
      <w:marRight w:val="0"/>
      <w:marTop w:val="0"/>
      <w:marBottom w:val="0"/>
      <w:divBdr>
        <w:top w:val="none" w:sz="0" w:space="0" w:color="auto"/>
        <w:left w:val="none" w:sz="0" w:space="0" w:color="auto"/>
        <w:bottom w:val="none" w:sz="0" w:space="0" w:color="auto"/>
        <w:right w:val="none" w:sz="0" w:space="0" w:color="auto"/>
      </w:divBdr>
    </w:div>
    <w:div w:id="1255355107">
      <w:bodyDiv w:val="1"/>
      <w:marLeft w:val="0"/>
      <w:marRight w:val="0"/>
      <w:marTop w:val="0"/>
      <w:marBottom w:val="0"/>
      <w:divBdr>
        <w:top w:val="none" w:sz="0" w:space="0" w:color="auto"/>
        <w:left w:val="none" w:sz="0" w:space="0" w:color="auto"/>
        <w:bottom w:val="none" w:sz="0" w:space="0" w:color="auto"/>
        <w:right w:val="none" w:sz="0" w:space="0" w:color="auto"/>
      </w:divBdr>
      <w:divsChild>
        <w:div w:id="130025229">
          <w:marLeft w:val="0"/>
          <w:marRight w:val="0"/>
          <w:marTop w:val="0"/>
          <w:marBottom w:val="0"/>
          <w:divBdr>
            <w:top w:val="none" w:sz="0" w:space="0" w:color="auto"/>
            <w:left w:val="none" w:sz="0" w:space="0" w:color="auto"/>
            <w:bottom w:val="none" w:sz="0" w:space="0" w:color="auto"/>
            <w:right w:val="none" w:sz="0" w:space="0" w:color="auto"/>
          </w:divBdr>
          <w:divsChild>
            <w:div w:id="148130889">
              <w:marLeft w:val="0"/>
              <w:marRight w:val="0"/>
              <w:marTop w:val="0"/>
              <w:marBottom w:val="0"/>
              <w:divBdr>
                <w:top w:val="none" w:sz="0" w:space="0" w:color="auto"/>
                <w:left w:val="none" w:sz="0" w:space="0" w:color="auto"/>
                <w:bottom w:val="none" w:sz="0" w:space="0" w:color="auto"/>
                <w:right w:val="none" w:sz="0" w:space="0" w:color="auto"/>
              </w:divBdr>
            </w:div>
            <w:div w:id="522789197">
              <w:marLeft w:val="0"/>
              <w:marRight w:val="0"/>
              <w:marTop w:val="0"/>
              <w:marBottom w:val="0"/>
              <w:divBdr>
                <w:top w:val="none" w:sz="0" w:space="0" w:color="auto"/>
                <w:left w:val="none" w:sz="0" w:space="0" w:color="auto"/>
                <w:bottom w:val="none" w:sz="0" w:space="0" w:color="auto"/>
                <w:right w:val="none" w:sz="0" w:space="0" w:color="auto"/>
              </w:divBdr>
            </w:div>
          </w:divsChild>
        </w:div>
        <w:div w:id="1232278568">
          <w:marLeft w:val="0"/>
          <w:marRight w:val="0"/>
          <w:marTop w:val="0"/>
          <w:marBottom w:val="0"/>
          <w:divBdr>
            <w:top w:val="none" w:sz="0" w:space="0" w:color="auto"/>
            <w:left w:val="none" w:sz="0" w:space="0" w:color="auto"/>
            <w:bottom w:val="none" w:sz="0" w:space="0" w:color="auto"/>
            <w:right w:val="none" w:sz="0" w:space="0" w:color="auto"/>
          </w:divBdr>
          <w:divsChild>
            <w:div w:id="1039356168">
              <w:marLeft w:val="0"/>
              <w:marRight w:val="0"/>
              <w:marTop w:val="0"/>
              <w:marBottom w:val="0"/>
              <w:divBdr>
                <w:top w:val="none" w:sz="0" w:space="0" w:color="auto"/>
                <w:left w:val="none" w:sz="0" w:space="0" w:color="auto"/>
                <w:bottom w:val="none" w:sz="0" w:space="0" w:color="auto"/>
                <w:right w:val="none" w:sz="0" w:space="0" w:color="auto"/>
              </w:divBdr>
              <w:divsChild>
                <w:div w:id="2017491104">
                  <w:marLeft w:val="0"/>
                  <w:marRight w:val="0"/>
                  <w:marTop w:val="0"/>
                  <w:marBottom w:val="0"/>
                  <w:divBdr>
                    <w:top w:val="none" w:sz="0" w:space="0" w:color="auto"/>
                    <w:left w:val="none" w:sz="0" w:space="0" w:color="auto"/>
                    <w:bottom w:val="none" w:sz="0" w:space="0" w:color="auto"/>
                    <w:right w:val="none" w:sz="0" w:space="0" w:color="auto"/>
                  </w:divBdr>
                </w:div>
              </w:divsChild>
            </w:div>
            <w:div w:id="155735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03035">
      <w:bodyDiv w:val="1"/>
      <w:marLeft w:val="0"/>
      <w:marRight w:val="0"/>
      <w:marTop w:val="0"/>
      <w:marBottom w:val="0"/>
      <w:divBdr>
        <w:top w:val="none" w:sz="0" w:space="0" w:color="auto"/>
        <w:left w:val="none" w:sz="0" w:space="0" w:color="auto"/>
        <w:bottom w:val="none" w:sz="0" w:space="0" w:color="auto"/>
        <w:right w:val="none" w:sz="0" w:space="0" w:color="auto"/>
      </w:divBdr>
      <w:divsChild>
        <w:div w:id="152573461">
          <w:marLeft w:val="0"/>
          <w:marRight w:val="0"/>
          <w:marTop w:val="0"/>
          <w:marBottom w:val="0"/>
          <w:divBdr>
            <w:top w:val="none" w:sz="0" w:space="0" w:color="auto"/>
            <w:left w:val="none" w:sz="0" w:space="0" w:color="auto"/>
            <w:bottom w:val="none" w:sz="0" w:space="0" w:color="auto"/>
            <w:right w:val="none" w:sz="0" w:space="0" w:color="auto"/>
          </w:divBdr>
          <w:divsChild>
            <w:div w:id="1096831789">
              <w:marLeft w:val="0"/>
              <w:marRight w:val="0"/>
              <w:marTop w:val="0"/>
              <w:marBottom w:val="0"/>
              <w:divBdr>
                <w:top w:val="none" w:sz="0" w:space="0" w:color="auto"/>
                <w:left w:val="none" w:sz="0" w:space="0" w:color="auto"/>
                <w:bottom w:val="none" w:sz="0" w:space="0" w:color="auto"/>
                <w:right w:val="none" w:sz="0" w:space="0" w:color="auto"/>
              </w:divBdr>
            </w:div>
            <w:div w:id="1795295337">
              <w:marLeft w:val="0"/>
              <w:marRight w:val="0"/>
              <w:marTop w:val="0"/>
              <w:marBottom w:val="0"/>
              <w:divBdr>
                <w:top w:val="none" w:sz="0" w:space="0" w:color="auto"/>
                <w:left w:val="none" w:sz="0" w:space="0" w:color="auto"/>
                <w:bottom w:val="none" w:sz="0" w:space="0" w:color="auto"/>
                <w:right w:val="none" w:sz="0" w:space="0" w:color="auto"/>
              </w:divBdr>
            </w:div>
          </w:divsChild>
        </w:div>
        <w:div w:id="1522664857">
          <w:marLeft w:val="0"/>
          <w:marRight w:val="0"/>
          <w:marTop w:val="0"/>
          <w:marBottom w:val="0"/>
          <w:divBdr>
            <w:top w:val="none" w:sz="0" w:space="0" w:color="auto"/>
            <w:left w:val="none" w:sz="0" w:space="0" w:color="auto"/>
            <w:bottom w:val="none" w:sz="0" w:space="0" w:color="auto"/>
            <w:right w:val="none" w:sz="0" w:space="0" w:color="auto"/>
          </w:divBdr>
          <w:divsChild>
            <w:div w:id="263880164">
              <w:marLeft w:val="0"/>
              <w:marRight w:val="0"/>
              <w:marTop w:val="0"/>
              <w:marBottom w:val="0"/>
              <w:divBdr>
                <w:top w:val="none" w:sz="0" w:space="0" w:color="auto"/>
                <w:left w:val="none" w:sz="0" w:space="0" w:color="auto"/>
                <w:bottom w:val="none" w:sz="0" w:space="0" w:color="auto"/>
                <w:right w:val="none" w:sz="0" w:space="0" w:color="auto"/>
              </w:divBdr>
            </w:div>
            <w:div w:id="1892228687">
              <w:marLeft w:val="0"/>
              <w:marRight w:val="0"/>
              <w:marTop w:val="0"/>
              <w:marBottom w:val="0"/>
              <w:divBdr>
                <w:top w:val="none" w:sz="0" w:space="0" w:color="auto"/>
                <w:left w:val="none" w:sz="0" w:space="0" w:color="auto"/>
                <w:bottom w:val="none" w:sz="0" w:space="0" w:color="auto"/>
                <w:right w:val="none" w:sz="0" w:space="0" w:color="auto"/>
              </w:divBdr>
              <w:divsChild>
                <w:div w:id="85878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190607">
      <w:bodyDiv w:val="1"/>
      <w:marLeft w:val="0"/>
      <w:marRight w:val="0"/>
      <w:marTop w:val="0"/>
      <w:marBottom w:val="0"/>
      <w:divBdr>
        <w:top w:val="none" w:sz="0" w:space="0" w:color="auto"/>
        <w:left w:val="none" w:sz="0" w:space="0" w:color="auto"/>
        <w:bottom w:val="none" w:sz="0" w:space="0" w:color="auto"/>
        <w:right w:val="none" w:sz="0" w:space="0" w:color="auto"/>
      </w:divBdr>
      <w:divsChild>
        <w:div w:id="1840348458">
          <w:marLeft w:val="0"/>
          <w:marRight w:val="0"/>
          <w:marTop w:val="0"/>
          <w:marBottom w:val="0"/>
          <w:divBdr>
            <w:top w:val="none" w:sz="0" w:space="0" w:color="auto"/>
            <w:left w:val="none" w:sz="0" w:space="0" w:color="auto"/>
            <w:bottom w:val="none" w:sz="0" w:space="0" w:color="auto"/>
            <w:right w:val="none" w:sz="0" w:space="0" w:color="auto"/>
          </w:divBdr>
          <w:divsChild>
            <w:div w:id="737826026">
              <w:marLeft w:val="0"/>
              <w:marRight w:val="0"/>
              <w:marTop w:val="0"/>
              <w:marBottom w:val="0"/>
              <w:divBdr>
                <w:top w:val="none" w:sz="0" w:space="0" w:color="auto"/>
                <w:left w:val="none" w:sz="0" w:space="0" w:color="auto"/>
                <w:bottom w:val="none" w:sz="0" w:space="0" w:color="auto"/>
                <w:right w:val="none" w:sz="0" w:space="0" w:color="auto"/>
              </w:divBdr>
            </w:div>
            <w:div w:id="914242066">
              <w:marLeft w:val="0"/>
              <w:marRight w:val="0"/>
              <w:marTop w:val="0"/>
              <w:marBottom w:val="0"/>
              <w:divBdr>
                <w:top w:val="none" w:sz="0" w:space="0" w:color="auto"/>
                <w:left w:val="none" w:sz="0" w:space="0" w:color="auto"/>
                <w:bottom w:val="none" w:sz="0" w:space="0" w:color="auto"/>
                <w:right w:val="none" w:sz="0" w:space="0" w:color="auto"/>
              </w:divBdr>
            </w:div>
          </w:divsChild>
        </w:div>
        <w:div w:id="2053453633">
          <w:marLeft w:val="0"/>
          <w:marRight w:val="0"/>
          <w:marTop w:val="0"/>
          <w:marBottom w:val="0"/>
          <w:divBdr>
            <w:top w:val="none" w:sz="0" w:space="0" w:color="auto"/>
            <w:left w:val="none" w:sz="0" w:space="0" w:color="auto"/>
            <w:bottom w:val="none" w:sz="0" w:space="0" w:color="auto"/>
            <w:right w:val="none" w:sz="0" w:space="0" w:color="auto"/>
          </w:divBdr>
          <w:divsChild>
            <w:div w:id="1067651690">
              <w:marLeft w:val="0"/>
              <w:marRight w:val="0"/>
              <w:marTop w:val="0"/>
              <w:marBottom w:val="0"/>
              <w:divBdr>
                <w:top w:val="none" w:sz="0" w:space="0" w:color="auto"/>
                <w:left w:val="none" w:sz="0" w:space="0" w:color="auto"/>
                <w:bottom w:val="none" w:sz="0" w:space="0" w:color="auto"/>
                <w:right w:val="none" w:sz="0" w:space="0" w:color="auto"/>
              </w:divBdr>
              <w:divsChild>
                <w:div w:id="894242248">
                  <w:marLeft w:val="0"/>
                  <w:marRight w:val="0"/>
                  <w:marTop w:val="0"/>
                  <w:marBottom w:val="0"/>
                  <w:divBdr>
                    <w:top w:val="none" w:sz="0" w:space="0" w:color="auto"/>
                    <w:left w:val="none" w:sz="0" w:space="0" w:color="auto"/>
                    <w:bottom w:val="none" w:sz="0" w:space="0" w:color="auto"/>
                    <w:right w:val="none" w:sz="0" w:space="0" w:color="auto"/>
                  </w:divBdr>
                </w:div>
              </w:divsChild>
            </w:div>
            <w:div w:id="109840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858">
      <w:bodyDiv w:val="1"/>
      <w:marLeft w:val="0"/>
      <w:marRight w:val="0"/>
      <w:marTop w:val="0"/>
      <w:marBottom w:val="0"/>
      <w:divBdr>
        <w:top w:val="none" w:sz="0" w:space="0" w:color="auto"/>
        <w:left w:val="none" w:sz="0" w:space="0" w:color="auto"/>
        <w:bottom w:val="none" w:sz="0" w:space="0" w:color="auto"/>
        <w:right w:val="none" w:sz="0" w:space="0" w:color="auto"/>
      </w:divBdr>
    </w:div>
    <w:div w:id="1348290875">
      <w:bodyDiv w:val="1"/>
      <w:marLeft w:val="0"/>
      <w:marRight w:val="0"/>
      <w:marTop w:val="0"/>
      <w:marBottom w:val="0"/>
      <w:divBdr>
        <w:top w:val="none" w:sz="0" w:space="0" w:color="auto"/>
        <w:left w:val="none" w:sz="0" w:space="0" w:color="auto"/>
        <w:bottom w:val="none" w:sz="0" w:space="0" w:color="auto"/>
        <w:right w:val="none" w:sz="0" w:space="0" w:color="auto"/>
      </w:divBdr>
      <w:divsChild>
        <w:div w:id="598679516">
          <w:marLeft w:val="0"/>
          <w:marRight w:val="0"/>
          <w:marTop w:val="0"/>
          <w:marBottom w:val="0"/>
          <w:divBdr>
            <w:top w:val="none" w:sz="0" w:space="0" w:color="auto"/>
            <w:left w:val="none" w:sz="0" w:space="0" w:color="auto"/>
            <w:bottom w:val="none" w:sz="0" w:space="0" w:color="auto"/>
            <w:right w:val="none" w:sz="0" w:space="0" w:color="auto"/>
          </w:divBdr>
          <w:divsChild>
            <w:div w:id="840970608">
              <w:marLeft w:val="0"/>
              <w:marRight w:val="0"/>
              <w:marTop w:val="0"/>
              <w:marBottom w:val="0"/>
              <w:divBdr>
                <w:top w:val="none" w:sz="0" w:space="0" w:color="auto"/>
                <w:left w:val="none" w:sz="0" w:space="0" w:color="auto"/>
                <w:bottom w:val="none" w:sz="0" w:space="0" w:color="auto"/>
                <w:right w:val="none" w:sz="0" w:space="0" w:color="auto"/>
              </w:divBdr>
              <w:divsChild>
                <w:div w:id="1982034610">
                  <w:marLeft w:val="0"/>
                  <w:marRight w:val="0"/>
                  <w:marTop w:val="0"/>
                  <w:marBottom w:val="0"/>
                  <w:divBdr>
                    <w:top w:val="none" w:sz="0" w:space="0" w:color="auto"/>
                    <w:left w:val="none" w:sz="0" w:space="0" w:color="auto"/>
                    <w:bottom w:val="none" w:sz="0" w:space="0" w:color="auto"/>
                    <w:right w:val="none" w:sz="0" w:space="0" w:color="auto"/>
                  </w:divBdr>
                </w:div>
              </w:divsChild>
            </w:div>
            <w:div w:id="1176188931">
              <w:marLeft w:val="0"/>
              <w:marRight w:val="240"/>
              <w:marTop w:val="0"/>
              <w:marBottom w:val="0"/>
              <w:divBdr>
                <w:top w:val="none" w:sz="0" w:space="0" w:color="auto"/>
                <w:left w:val="none" w:sz="0" w:space="0" w:color="auto"/>
                <w:bottom w:val="none" w:sz="0" w:space="0" w:color="auto"/>
                <w:right w:val="none" w:sz="0" w:space="0" w:color="auto"/>
              </w:divBdr>
            </w:div>
          </w:divsChild>
        </w:div>
        <w:div w:id="1585842892">
          <w:marLeft w:val="0"/>
          <w:marRight w:val="0"/>
          <w:marTop w:val="0"/>
          <w:marBottom w:val="0"/>
          <w:divBdr>
            <w:top w:val="none" w:sz="0" w:space="0" w:color="auto"/>
            <w:left w:val="none" w:sz="0" w:space="0" w:color="auto"/>
            <w:bottom w:val="none" w:sz="0" w:space="0" w:color="auto"/>
            <w:right w:val="none" w:sz="0" w:space="0" w:color="auto"/>
          </w:divBdr>
          <w:divsChild>
            <w:div w:id="641008028">
              <w:marLeft w:val="0"/>
              <w:marRight w:val="0"/>
              <w:marTop w:val="0"/>
              <w:marBottom w:val="0"/>
              <w:divBdr>
                <w:top w:val="none" w:sz="0" w:space="0" w:color="auto"/>
                <w:left w:val="none" w:sz="0" w:space="0" w:color="auto"/>
                <w:bottom w:val="none" w:sz="0" w:space="0" w:color="auto"/>
                <w:right w:val="none" w:sz="0" w:space="0" w:color="auto"/>
              </w:divBdr>
            </w:div>
            <w:div w:id="110207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481108">
      <w:bodyDiv w:val="1"/>
      <w:marLeft w:val="0"/>
      <w:marRight w:val="0"/>
      <w:marTop w:val="0"/>
      <w:marBottom w:val="0"/>
      <w:divBdr>
        <w:top w:val="none" w:sz="0" w:space="0" w:color="auto"/>
        <w:left w:val="none" w:sz="0" w:space="0" w:color="auto"/>
        <w:bottom w:val="none" w:sz="0" w:space="0" w:color="auto"/>
        <w:right w:val="none" w:sz="0" w:space="0" w:color="auto"/>
      </w:divBdr>
    </w:div>
    <w:div w:id="1404640755">
      <w:bodyDiv w:val="1"/>
      <w:marLeft w:val="0"/>
      <w:marRight w:val="0"/>
      <w:marTop w:val="0"/>
      <w:marBottom w:val="0"/>
      <w:divBdr>
        <w:top w:val="none" w:sz="0" w:space="0" w:color="auto"/>
        <w:left w:val="none" w:sz="0" w:space="0" w:color="auto"/>
        <w:bottom w:val="none" w:sz="0" w:space="0" w:color="auto"/>
        <w:right w:val="none" w:sz="0" w:space="0" w:color="auto"/>
      </w:divBdr>
      <w:divsChild>
        <w:div w:id="551649174">
          <w:marLeft w:val="0"/>
          <w:marRight w:val="0"/>
          <w:marTop w:val="0"/>
          <w:marBottom w:val="0"/>
          <w:divBdr>
            <w:top w:val="none" w:sz="0" w:space="0" w:color="auto"/>
            <w:left w:val="none" w:sz="0" w:space="0" w:color="auto"/>
            <w:bottom w:val="none" w:sz="0" w:space="0" w:color="auto"/>
            <w:right w:val="none" w:sz="0" w:space="0" w:color="auto"/>
          </w:divBdr>
          <w:divsChild>
            <w:div w:id="1057511598">
              <w:marLeft w:val="0"/>
              <w:marRight w:val="0"/>
              <w:marTop w:val="0"/>
              <w:marBottom w:val="0"/>
              <w:divBdr>
                <w:top w:val="none" w:sz="0" w:space="0" w:color="auto"/>
                <w:left w:val="none" w:sz="0" w:space="0" w:color="auto"/>
                <w:bottom w:val="none" w:sz="0" w:space="0" w:color="auto"/>
                <w:right w:val="none" w:sz="0" w:space="0" w:color="auto"/>
              </w:divBdr>
            </w:div>
            <w:div w:id="206794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119999">
      <w:bodyDiv w:val="1"/>
      <w:marLeft w:val="0"/>
      <w:marRight w:val="0"/>
      <w:marTop w:val="0"/>
      <w:marBottom w:val="0"/>
      <w:divBdr>
        <w:top w:val="none" w:sz="0" w:space="0" w:color="auto"/>
        <w:left w:val="none" w:sz="0" w:space="0" w:color="auto"/>
        <w:bottom w:val="none" w:sz="0" w:space="0" w:color="auto"/>
        <w:right w:val="none" w:sz="0" w:space="0" w:color="auto"/>
      </w:divBdr>
      <w:divsChild>
        <w:div w:id="97261596">
          <w:marLeft w:val="0"/>
          <w:marRight w:val="0"/>
          <w:marTop w:val="0"/>
          <w:marBottom w:val="0"/>
          <w:divBdr>
            <w:top w:val="none" w:sz="0" w:space="0" w:color="auto"/>
            <w:left w:val="none" w:sz="0" w:space="0" w:color="auto"/>
            <w:bottom w:val="none" w:sz="0" w:space="0" w:color="auto"/>
            <w:right w:val="none" w:sz="0" w:space="0" w:color="auto"/>
          </w:divBdr>
          <w:divsChild>
            <w:div w:id="1064378741">
              <w:marLeft w:val="0"/>
              <w:marRight w:val="0"/>
              <w:marTop w:val="0"/>
              <w:marBottom w:val="0"/>
              <w:divBdr>
                <w:top w:val="none" w:sz="0" w:space="0" w:color="auto"/>
                <w:left w:val="none" w:sz="0" w:space="0" w:color="auto"/>
                <w:bottom w:val="none" w:sz="0" w:space="0" w:color="auto"/>
                <w:right w:val="none" w:sz="0" w:space="0" w:color="auto"/>
              </w:divBdr>
            </w:div>
            <w:div w:id="1906914076">
              <w:marLeft w:val="0"/>
              <w:marRight w:val="0"/>
              <w:marTop w:val="0"/>
              <w:marBottom w:val="0"/>
              <w:divBdr>
                <w:top w:val="none" w:sz="0" w:space="0" w:color="auto"/>
                <w:left w:val="none" w:sz="0" w:space="0" w:color="auto"/>
                <w:bottom w:val="none" w:sz="0" w:space="0" w:color="auto"/>
                <w:right w:val="none" w:sz="0" w:space="0" w:color="auto"/>
              </w:divBdr>
            </w:div>
          </w:divsChild>
        </w:div>
        <w:div w:id="1614436033">
          <w:marLeft w:val="0"/>
          <w:marRight w:val="0"/>
          <w:marTop w:val="0"/>
          <w:marBottom w:val="0"/>
          <w:divBdr>
            <w:top w:val="none" w:sz="0" w:space="0" w:color="auto"/>
            <w:left w:val="none" w:sz="0" w:space="0" w:color="auto"/>
            <w:bottom w:val="none" w:sz="0" w:space="0" w:color="auto"/>
            <w:right w:val="none" w:sz="0" w:space="0" w:color="auto"/>
          </w:divBdr>
          <w:divsChild>
            <w:div w:id="838930599">
              <w:marLeft w:val="0"/>
              <w:marRight w:val="0"/>
              <w:marTop w:val="0"/>
              <w:marBottom w:val="0"/>
              <w:divBdr>
                <w:top w:val="none" w:sz="0" w:space="0" w:color="auto"/>
                <w:left w:val="none" w:sz="0" w:space="0" w:color="auto"/>
                <w:bottom w:val="none" w:sz="0" w:space="0" w:color="auto"/>
                <w:right w:val="none" w:sz="0" w:space="0" w:color="auto"/>
              </w:divBdr>
              <w:divsChild>
                <w:div w:id="961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985993">
      <w:bodyDiv w:val="1"/>
      <w:marLeft w:val="0"/>
      <w:marRight w:val="0"/>
      <w:marTop w:val="0"/>
      <w:marBottom w:val="0"/>
      <w:divBdr>
        <w:top w:val="none" w:sz="0" w:space="0" w:color="auto"/>
        <w:left w:val="none" w:sz="0" w:space="0" w:color="auto"/>
        <w:bottom w:val="none" w:sz="0" w:space="0" w:color="auto"/>
        <w:right w:val="none" w:sz="0" w:space="0" w:color="auto"/>
      </w:divBdr>
      <w:divsChild>
        <w:div w:id="639773931">
          <w:marLeft w:val="0"/>
          <w:marRight w:val="0"/>
          <w:marTop w:val="0"/>
          <w:marBottom w:val="0"/>
          <w:divBdr>
            <w:top w:val="none" w:sz="0" w:space="0" w:color="auto"/>
            <w:left w:val="none" w:sz="0" w:space="0" w:color="auto"/>
            <w:bottom w:val="none" w:sz="0" w:space="0" w:color="auto"/>
            <w:right w:val="none" w:sz="0" w:space="0" w:color="auto"/>
          </w:divBdr>
          <w:divsChild>
            <w:div w:id="344601855">
              <w:marLeft w:val="0"/>
              <w:marRight w:val="240"/>
              <w:marTop w:val="0"/>
              <w:marBottom w:val="0"/>
              <w:divBdr>
                <w:top w:val="none" w:sz="0" w:space="0" w:color="auto"/>
                <w:left w:val="none" w:sz="0" w:space="0" w:color="auto"/>
                <w:bottom w:val="none" w:sz="0" w:space="0" w:color="auto"/>
                <w:right w:val="none" w:sz="0" w:space="0" w:color="auto"/>
              </w:divBdr>
            </w:div>
            <w:div w:id="881525267">
              <w:marLeft w:val="0"/>
              <w:marRight w:val="0"/>
              <w:marTop w:val="0"/>
              <w:marBottom w:val="0"/>
              <w:divBdr>
                <w:top w:val="none" w:sz="0" w:space="0" w:color="auto"/>
                <w:left w:val="none" w:sz="0" w:space="0" w:color="auto"/>
                <w:bottom w:val="none" w:sz="0" w:space="0" w:color="auto"/>
                <w:right w:val="none" w:sz="0" w:space="0" w:color="auto"/>
              </w:divBdr>
              <w:divsChild>
                <w:div w:id="63314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968598">
          <w:marLeft w:val="0"/>
          <w:marRight w:val="0"/>
          <w:marTop w:val="0"/>
          <w:marBottom w:val="0"/>
          <w:divBdr>
            <w:top w:val="none" w:sz="0" w:space="0" w:color="auto"/>
            <w:left w:val="none" w:sz="0" w:space="0" w:color="auto"/>
            <w:bottom w:val="none" w:sz="0" w:space="0" w:color="auto"/>
            <w:right w:val="none" w:sz="0" w:space="0" w:color="auto"/>
          </w:divBdr>
          <w:divsChild>
            <w:div w:id="767233661">
              <w:marLeft w:val="0"/>
              <w:marRight w:val="0"/>
              <w:marTop w:val="0"/>
              <w:marBottom w:val="0"/>
              <w:divBdr>
                <w:top w:val="none" w:sz="0" w:space="0" w:color="auto"/>
                <w:left w:val="none" w:sz="0" w:space="0" w:color="auto"/>
                <w:bottom w:val="none" w:sz="0" w:space="0" w:color="auto"/>
                <w:right w:val="none" w:sz="0" w:space="0" w:color="auto"/>
              </w:divBdr>
            </w:div>
            <w:div w:id="135430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93926">
      <w:bodyDiv w:val="1"/>
      <w:marLeft w:val="0"/>
      <w:marRight w:val="0"/>
      <w:marTop w:val="0"/>
      <w:marBottom w:val="0"/>
      <w:divBdr>
        <w:top w:val="none" w:sz="0" w:space="0" w:color="auto"/>
        <w:left w:val="none" w:sz="0" w:space="0" w:color="auto"/>
        <w:bottom w:val="none" w:sz="0" w:space="0" w:color="auto"/>
        <w:right w:val="none" w:sz="0" w:space="0" w:color="auto"/>
      </w:divBdr>
      <w:divsChild>
        <w:div w:id="1309365366">
          <w:marLeft w:val="0"/>
          <w:marRight w:val="0"/>
          <w:marTop w:val="0"/>
          <w:marBottom w:val="0"/>
          <w:divBdr>
            <w:top w:val="none" w:sz="0" w:space="0" w:color="auto"/>
            <w:left w:val="none" w:sz="0" w:space="0" w:color="auto"/>
            <w:bottom w:val="none" w:sz="0" w:space="0" w:color="auto"/>
            <w:right w:val="none" w:sz="0" w:space="0" w:color="auto"/>
          </w:divBdr>
          <w:divsChild>
            <w:div w:id="1493838072">
              <w:marLeft w:val="0"/>
              <w:marRight w:val="0"/>
              <w:marTop w:val="0"/>
              <w:marBottom w:val="0"/>
              <w:divBdr>
                <w:top w:val="none" w:sz="0" w:space="0" w:color="auto"/>
                <w:left w:val="none" w:sz="0" w:space="0" w:color="auto"/>
                <w:bottom w:val="none" w:sz="0" w:space="0" w:color="auto"/>
                <w:right w:val="none" w:sz="0" w:space="0" w:color="auto"/>
              </w:divBdr>
              <w:divsChild>
                <w:div w:id="2047437854">
                  <w:marLeft w:val="0"/>
                  <w:marRight w:val="0"/>
                  <w:marTop w:val="0"/>
                  <w:marBottom w:val="0"/>
                  <w:divBdr>
                    <w:top w:val="none" w:sz="0" w:space="0" w:color="auto"/>
                    <w:left w:val="none" w:sz="0" w:space="0" w:color="auto"/>
                    <w:bottom w:val="none" w:sz="0" w:space="0" w:color="auto"/>
                    <w:right w:val="none" w:sz="0" w:space="0" w:color="auto"/>
                  </w:divBdr>
                </w:div>
              </w:divsChild>
            </w:div>
            <w:div w:id="1967421371">
              <w:marLeft w:val="0"/>
              <w:marRight w:val="240"/>
              <w:marTop w:val="0"/>
              <w:marBottom w:val="0"/>
              <w:divBdr>
                <w:top w:val="none" w:sz="0" w:space="0" w:color="auto"/>
                <w:left w:val="none" w:sz="0" w:space="0" w:color="auto"/>
                <w:bottom w:val="none" w:sz="0" w:space="0" w:color="auto"/>
                <w:right w:val="none" w:sz="0" w:space="0" w:color="auto"/>
              </w:divBdr>
            </w:div>
          </w:divsChild>
        </w:div>
        <w:div w:id="1879858074">
          <w:marLeft w:val="0"/>
          <w:marRight w:val="0"/>
          <w:marTop w:val="0"/>
          <w:marBottom w:val="0"/>
          <w:divBdr>
            <w:top w:val="none" w:sz="0" w:space="0" w:color="auto"/>
            <w:left w:val="none" w:sz="0" w:space="0" w:color="auto"/>
            <w:bottom w:val="none" w:sz="0" w:space="0" w:color="auto"/>
            <w:right w:val="none" w:sz="0" w:space="0" w:color="auto"/>
          </w:divBdr>
          <w:divsChild>
            <w:div w:id="931201060">
              <w:marLeft w:val="0"/>
              <w:marRight w:val="0"/>
              <w:marTop w:val="0"/>
              <w:marBottom w:val="0"/>
              <w:divBdr>
                <w:top w:val="none" w:sz="0" w:space="0" w:color="auto"/>
                <w:left w:val="none" w:sz="0" w:space="0" w:color="auto"/>
                <w:bottom w:val="none" w:sz="0" w:space="0" w:color="auto"/>
                <w:right w:val="none" w:sz="0" w:space="0" w:color="auto"/>
              </w:divBdr>
            </w:div>
            <w:div w:id="160858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036115">
      <w:bodyDiv w:val="1"/>
      <w:marLeft w:val="0"/>
      <w:marRight w:val="0"/>
      <w:marTop w:val="0"/>
      <w:marBottom w:val="0"/>
      <w:divBdr>
        <w:top w:val="none" w:sz="0" w:space="0" w:color="auto"/>
        <w:left w:val="none" w:sz="0" w:space="0" w:color="auto"/>
        <w:bottom w:val="none" w:sz="0" w:space="0" w:color="auto"/>
        <w:right w:val="none" w:sz="0" w:space="0" w:color="auto"/>
      </w:divBdr>
      <w:divsChild>
        <w:div w:id="252129649">
          <w:marLeft w:val="0"/>
          <w:marRight w:val="0"/>
          <w:marTop w:val="0"/>
          <w:marBottom w:val="0"/>
          <w:divBdr>
            <w:top w:val="none" w:sz="0" w:space="0" w:color="auto"/>
            <w:left w:val="none" w:sz="0" w:space="0" w:color="auto"/>
            <w:bottom w:val="none" w:sz="0" w:space="0" w:color="auto"/>
            <w:right w:val="none" w:sz="0" w:space="0" w:color="auto"/>
          </w:divBdr>
          <w:divsChild>
            <w:div w:id="512184359">
              <w:marLeft w:val="0"/>
              <w:marRight w:val="0"/>
              <w:marTop w:val="0"/>
              <w:marBottom w:val="0"/>
              <w:divBdr>
                <w:top w:val="none" w:sz="0" w:space="0" w:color="auto"/>
                <w:left w:val="none" w:sz="0" w:space="0" w:color="auto"/>
                <w:bottom w:val="none" w:sz="0" w:space="0" w:color="auto"/>
                <w:right w:val="none" w:sz="0" w:space="0" w:color="auto"/>
              </w:divBdr>
              <w:divsChild>
                <w:div w:id="7755580">
                  <w:marLeft w:val="0"/>
                  <w:marRight w:val="0"/>
                  <w:marTop w:val="0"/>
                  <w:marBottom w:val="0"/>
                  <w:divBdr>
                    <w:top w:val="none" w:sz="0" w:space="0" w:color="auto"/>
                    <w:left w:val="none" w:sz="0" w:space="0" w:color="auto"/>
                    <w:bottom w:val="none" w:sz="0" w:space="0" w:color="auto"/>
                    <w:right w:val="none" w:sz="0" w:space="0" w:color="auto"/>
                  </w:divBdr>
                </w:div>
                <w:div w:id="1353074557">
                  <w:marLeft w:val="0"/>
                  <w:marRight w:val="0"/>
                  <w:marTop w:val="0"/>
                  <w:marBottom w:val="0"/>
                  <w:divBdr>
                    <w:top w:val="none" w:sz="0" w:space="0" w:color="auto"/>
                    <w:left w:val="none" w:sz="0" w:space="0" w:color="auto"/>
                    <w:bottom w:val="none" w:sz="0" w:space="0" w:color="auto"/>
                    <w:right w:val="none" w:sz="0" w:space="0" w:color="auto"/>
                  </w:divBdr>
                  <w:divsChild>
                    <w:div w:id="125431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266403">
              <w:marLeft w:val="0"/>
              <w:marRight w:val="0"/>
              <w:marTop w:val="0"/>
              <w:marBottom w:val="0"/>
              <w:divBdr>
                <w:top w:val="none" w:sz="0" w:space="0" w:color="auto"/>
                <w:left w:val="none" w:sz="0" w:space="0" w:color="auto"/>
                <w:bottom w:val="none" w:sz="0" w:space="0" w:color="auto"/>
                <w:right w:val="none" w:sz="0" w:space="0" w:color="auto"/>
              </w:divBdr>
              <w:divsChild>
                <w:div w:id="487130802">
                  <w:marLeft w:val="0"/>
                  <w:marRight w:val="0"/>
                  <w:marTop w:val="0"/>
                  <w:marBottom w:val="0"/>
                  <w:divBdr>
                    <w:top w:val="none" w:sz="0" w:space="0" w:color="auto"/>
                    <w:left w:val="none" w:sz="0" w:space="0" w:color="auto"/>
                    <w:bottom w:val="none" w:sz="0" w:space="0" w:color="auto"/>
                    <w:right w:val="none" w:sz="0" w:space="0" w:color="auto"/>
                  </w:divBdr>
                </w:div>
                <w:div w:id="194750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031736">
      <w:bodyDiv w:val="1"/>
      <w:marLeft w:val="0"/>
      <w:marRight w:val="0"/>
      <w:marTop w:val="0"/>
      <w:marBottom w:val="0"/>
      <w:divBdr>
        <w:top w:val="none" w:sz="0" w:space="0" w:color="auto"/>
        <w:left w:val="none" w:sz="0" w:space="0" w:color="auto"/>
        <w:bottom w:val="none" w:sz="0" w:space="0" w:color="auto"/>
        <w:right w:val="none" w:sz="0" w:space="0" w:color="auto"/>
      </w:divBdr>
      <w:divsChild>
        <w:div w:id="1002970510">
          <w:marLeft w:val="0"/>
          <w:marRight w:val="0"/>
          <w:marTop w:val="0"/>
          <w:marBottom w:val="0"/>
          <w:divBdr>
            <w:top w:val="none" w:sz="0" w:space="0" w:color="auto"/>
            <w:left w:val="none" w:sz="0" w:space="0" w:color="auto"/>
            <w:bottom w:val="none" w:sz="0" w:space="0" w:color="auto"/>
            <w:right w:val="none" w:sz="0" w:space="0" w:color="auto"/>
          </w:divBdr>
          <w:divsChild>
            <w:div w:id="57254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15401">
      <w:bodyDiv w:val="1"/>
      <w:marLeft w:val="0"/>
      <w:marRight w:val="0"/>
      <w:marTop w:val="0"/>
      <w:marBottom w:val="0"/>
      <w:divBdr>
        <w:top w:val="none" w:sz="0" w:space="0" w:color="auto"/>
        <w:left w:val="none" w:sz="0" w:space="0" w:color="auto"/>
        <w:bottom w:val="none" w:sz="0" w:space="0" w:color="auto"/>
        <w:right w:val="none" w:sz="0" w:space="0" w:color="auto"/>
      </w:divBdr>
      <w:divsChild>
        <w:div w:id="249120912">
          <w:marLeft w:val="0"/>
          <w:marRight w:val="0"/>
          <w:marTop w:val="0"/>
          <w:marBottom w:val="0"/>
          <w:divBdr>
            <w:top w:val="none" w:sz="0" w:space="0" w:color="auto"/>
            <w:left w:val="none" w:sz="0" w:space="0" w:color="auto"/>
            <w:bottom w:val="none" w:sz="0" w:space="0" w:color="auto"/>
            <w:right w:val="none" w:sz="0" w:space="0" w:color="auto"/>
          </w:divBdr>
          <w:divsChild>
            <w:div w:id="442919904">
              <w:marLeft w:val="0"/>
              <w:marRight w:val="0"/>
              <w:marTop w:val="0"/>
              <w:marBottom w:val="0"/>
              <w:divBdr>
                <w:top w:val="none" w:sz="0" w:space="0" w:color="auto"/>
                <w:left w:val="none" w:sz="0" w:space="0" w:color="auto"/>
                <w:bottom w:val="none" w:sz="0" w:space="0" w:color="auto"/>
                <w:right w:val="none" w:sz="0" w:space="0" w:color="auto"/>
              </w:divBdr>
            </w:div>
            <w:div w:id="639963972">
              <w:marLeft w:val="0"/>
              <w:marRight w:val="0"/>
              <w:marTop w:val="0"/>
              <w:marBottom w:val="0"/>
              <w:divBdr>
                <w:top w:val="none" w:sz="0" w:space="0" w:color="auto"/>
                <w:left w:val="none" w:sz="0" w:space="0" w:color="auto"/>
                <w:bottom w:val="none" w:sz="0" w:space="0" w:color="auto"/>
                <w:right w:val="none" w:sz="0" w:space="0" w:color="auto"/>
              </w:divBdr>
            </w:div>
          </w:divsChild>
        </w:div>
        <w:div w:id="995113603">
          <w:marLeft w:val="0"/>
          <w:marRight w:val="0"/>
          <w:marTop w:val="0"/>
          <w:marBottom w:val="0"/>
          <w:divBdr>
            <w:top w:val="none" w:sz="0" w:space="0" w:color="auto"/>
            <w:left w:val="none" w:sz="0" w:space="0" w:color="auto"/>
            <w:bottom w:val="none" w:sz="0" w:space="0" w:color="auto"/>
            <w:right w:val="none" w:sz="0" w:space="0" w:color="auto"/>
          </w:divBdr>
          <w:divsChild>
            <w:div w:id="1306011679">
              <w:marLeft w:val="0"/>
              <w:marRight w:val="0"/>
              <w:marTop w:val="0"/>
              <w:marBottom w:val="0"/>
              <w:divBdr>
                <w:top w:val="none" w:sz="0" w:space="0" w:color="auto"/>
                <w:left w:val="none" w:sz="0" w:space="0" w:color="auto"/>
                <w:bottom w:val="none" w:sz="0" w:space="0" w:color="auto"/>
                <w:right w:val="none" w:sz="0" w:space="0" w:color="auto"/>
              </w:divBdr>
              <w:divsChild>
                <w:div w:id="173954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638355">
      <w:bodyDiv w:val="1"/>
      <w:marLeft w:val="0"/>
      <w:marRight w:val="0"/>
      <w:marTop w:val="0"/>
      <w:marBottom w:val="0"/>
      <w:divBdr>
        <w:top w:val="none" w:sz="0" w:space="0" w:color="auto"/>
        <w:left w:val="none" w:sz="0" w:space="0" w:color="auto"/>
        <w:bottom w:val="none" w:sz="0" w:space="0" w:color="auto"/>
        <w:right w:val="none" w:sz="0" w:space="0" w:color="auto"/>
      </w:divBdr>
      <w:divsChild>
        <w:div w:id="700284455">
          <w:marLeft w:val="0"/>
          <w:marRight w:val="0"/>
          <w:marTop w:val="0"/>
          <w:marBottom w:val="0"/>
          <w:divBdr>
            <w:top w:val="none" w:sz="0" w:space="0" w:color="auto"/>
            <w:left w:val="none" w:sz="0" w:space="0" w:color="auto"/>
            <w:bottom w:val="none" w:sz="0" w:space="0" w:color="auto"/>
            <w:right w:val="none" w:sz="0" w:space="0" w:color="auto"/>
          </w:divBdr>
          <w:divsChild>
            <w:div w:id="1153985612">
              <w:marLeft w:val="0"/>
              <w:marRight w:val="240"/>
              <w:marTop w:val="0"/>
              <w:marBottom w:val="0"/>
              <w:divBdr>
                <w:top w:val="none" w:sz="0" w:space="0" w:color="auto"/>
                <w:left w:val="none" w:sz="0" w:space="0" w:color="auto"/>
                <w:bottom w:val="none" w:sz="0" w:space="0" w:color="auto"/>
                <w:right w:val="none" w:sz="0" w:space="0" w:color="auto"/>
              </w:divBdr>
            </w:div>
            <w:div w:id="1738893467">
              <w:marLeft w:val="0"/>
              <w:marRight w:val="0"/>
              <w:marTop w:val="0"/>
              <w:marBottom w:val="0"/>
              <w:divBdr>
                <w:top w:val="none" w:sz="0" w:space="0" w:color="auto"/>
                <w:left w:val="none" w:sz="0" w:space="0" w:color="auto"/>
                <w:bottom w:val="none" w:sz="0" w:space="0" w:color="auto"/>
                <w:right w:val="none" w:sz="0" w:space="0" w:color="auto"/>
              </w:divBdr>
              <w:divsChild>
                <w:div w:id="12456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02011">
          <w:marLeft w:val="0"/>
          <w:marRight w:val="0"/>
          <w:marTop w:val="0"/>
          <w:marBottom w:val="0"/>
          <w:divBdr>
            <w:top w:val="none" w:sz="0" w:space="0" w:color="auto"/>
            <w:left w:val="none" w:sz="0" w:space="0" w:color="auto"/>
            <w:bottom w:val="none" w:sz="0" w:space="0" w:color="auto"/>
            <w:right w:val="none" w:sz="0" w:space="0" w:color="auto"/>
          </w:divBdr>
          <w:divsChild>
            <w:div w:id="639655351">
              <w:marLeft w:val="0"/>
              <w:marRight w:val="0"/>
              <w:marTop w:val="0"/>
              <w:marBottom w:val="0"/>
              <w:divBdr>
                <w:top w:val="none" w:sz="0" w:space="0" w:color="auto"/>
                <w:left w:val="none" w:sz="0" w:space="0" w:color="auto"/>
                <w:bottom w:val="none" w:sz="0" w:space="0" w:color="auto"/>
                <w:right w:val="none" w:sz="0" w:space="0" w:color="auto"/>
              </w:divBdr>
            </w:div>
            <w:div w:id="73748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16895">
      <w:bodyDiv w:val="1"/>
      <w:marLeft w:val="0"/>
      <w:marRight w:val="0"/>
      <w:marTop w:val="0"/>
      <w:marBottom w:val="0"/>
      <w:divBdr>
        <w:top w:val="none" w:sz="0" w:space="0" w:color="auto"/>
        <w:left w:val="none" w:sz="0" w:space="0" w:color="auto"/>
        <w:bottom w:val="none" w:sz="0" w:space="0" w:color="auto"/>
        <w:right w:val="none" w:sz="0" w:space="0" w:color="auto"/>
      </w:divBdr>
      <w:divsChild>
        <w:div w:id="1336763643">
          <w:marLeft w:val="0"/>
          <w:marRight w:val="0"/>
          <w:marTop w:val="0"/>
          <w:marBottom w:val="0"/>
          <w:divBdr>
            <w:top w:val="none" w:sz="0" w:space="0" w:color="auto"/>
            <w:left w:val="none" w:sz="0" w:space="0" w:color="auto"/>
            <w:bottom w:val="none" w:sz="0" w:space="0" w:color="auto"/>
            <w:right w:val="none" w:sz="0" w:space="0" w:color="auto"/>
          </w:divBdr>
          <w:divsChild>
            <w:div w:id="1289967461">
              <w:marLeft w:val="0"/>
              <w:marRight w:val="0"/>
              <w:marTop w:val="0"/>
              <w:marBottom w:val="0"/>
              <w:divBdr>
                <w:top w:val="none" w:sz="0" w:space="0" w:color="auto"/>
                <w:left w:val="none" w:sz="0" w:space="0" w:color="auto"/>
                <w:bottom w:val="none" w:sz="0" w:space="0" w:color="auto"/>
                <w:right w:val="none" w:sz="0" w:space="0" w:color="auto"/>
              </w:divBdr>
            </w:div>
            <w:div w:id="1373849030">
              <w:marLeft w:val="0"/>
              <w:marRight w:val="0"/>
              <w:marTop w:val="0"/>
              <w:marBottom w:val="0"/>
              <w:divBdr>
                <w:top w:val="none" w:sz="0" w:space="0" w:color="auto"/>
                <w:left w:val="none" w:sz="0" w:space="0" w:color="auto"/>
                <w:bottom w:val="none" w:sz="0" w:space="0" w:color="auto"/>
                <w:right w:val="none" w:sz="0" w:space="0" w:color="auto"/>
              </w:divBdr>
            </w:div>
          </w:divsChild>
        </w:div>
        <w:div w:id="1605065727">
          <w:marLeft w:val="0"/>
          <w:marRight w:val="0"/>
          <w:marTop w:val="0"/>
          <w:marBottom w:val="0"/>
          <w:divBdr>
            <w:top w:val="none" w:sz="0" w:space="0" w:color="auto"/>
            <w:left w:val="none" w:sz="0" w:space="0" w:color="auto"/>
            <w:bottom w:val="none" w:sz="0" w:space="0" w:color="auto"/>
            <w:right w:val="none" w:sz="0" w:space="0" w:color="auto"/>
          </w:divBdr>
          <w:divsChild>
            <w:div w:id="1120802133">
              <w:marLeft w:val="0"/>
              <w:marRight w:val="0"/>
              <w:marTop w:val="0"/>
              <w:marBottom w:val="0"/>
              <w:divBdr>
                <w:top w:val="none" w:sz="0" w:space="0" w:color="auto"/>
                <w:left w:val="none" w:sz="0" w:space="0" w:color="auto"/>
                <w:bottom w:val="none" w:sz="0" w:space="0" w:color="auto"/>
                <w:right w:val="none" w:sz="0" w:space="0" w:color="auto"/>
              </w:divBdr>
              <w:divsChild>
                <w:div w:id="56599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031799">
      <w:bodyDiv w:val="1"/>
      <w:marLeft w:val="0"/>
      <w:marRight w:val="0"/>
      <w:marTop w:val="0"/>
      <w:marBottom w:val="0"/>
      <w:divBdr>
        <w:top w:val="none" w:sz="0" w:space="0" w:color="auto"/>
        <w:left w:val="none" w:sz="0" w:space="0" w:color="auto"/>
        <w:bottom w:val="none" w:sz="0" w:space="0" w:color="auto"/>
        <w:right w:val="none" w:sz="0" w:space="0" w:color="auto"/>
      </w:divBdr>
      <w:divsChild>
        <w:div w:id="779759287">
          <w:marLeft w:val="0"/>
          <w:marRight w:val="0"/>
          <w:marTop w:val="0"/>
          <w:marBottom w:val="0"/>
          <w:divBdr>
            <w:top w:val="none" w:sz="0" w:space="0" w:color="auto"/>
            <w:left w:val="none" w:sz="0" w:space="0" w:color="auto"/>
            <w:bottom w:val="none" w:sz="0" w:space="0" w:color="auto"/>
            <w:right w:val="none" w:sz="0" w:space="0" w:color="auto"/>
          </w:divBdr>
          <w:divsChild>
            <w:div w:id="1630667731">
              <w:marLeft w:val="0"/>
              <w:marRight w:val="0"/>
              <w:marTop w:val="0"/>
              <w:marBottom w:val="0"/>
              <w:divBdr>
                <w:top w:val="none" w:sz="0" w:space="0" w:color="auto"/>
                <w:left w:val="none" w:sz="0" w:space="0" w:color="auto"/>
                <w:bottom w:val="none" w:sz="0" w:space="0" w:color="auto"/>
                <w:right w:val="none" w:sz="0" w:space="0" w:color="auto"/>
              </w:divBdr>
            </w:div>
            <w:div w:id="1920820650">
              <w:marLeft w:val="0"/>
              <w:marRight w:val="0"/>
              <w:marTop w:val="0"/>
              <w:marBottom w:val="0"/>
              <w:divBdr>
                <w:top w:val="none" w:sz="0" w:space="0" w:color="auto"/>
                <w:left w:val="none" w:sz="0" w:space="0" w:color="auto"/>
                <w:bottom w:val="none" w:sz="0" w:space="0" w:color="auto"/>
                <w:right w:val="none" w:sz="0" w:space="0" w:color="auto"/>
              </w:divBdr>
            </w:div>
          </w:divsChild>
        </w:div>
        <w:div w:id="1362390747">
          <w:marLeft w:val="0"/>
          <w:marRight w:val="0"/>
          <w:marTop w:val="0"/>
          <w:marBottom w:val="0"/>
          <w:divBdr>
            <w:top w:val="none" w:sz="0" w:space="0" w:color="auto"/>
            <w:left w:val="none" w:sz="0" w:space="0" w:color="auto"/>
            <w:bottom w:val="none" w:sz="0" w:space="0" w:color="auto"/>
            <w:right w:val="none" w:sz="0" w:space="0" w:color="auto"/>
          </w:divBdr>
          <w:divsChild>
            <w:div w:id="475341897">
              <w:marLeft w:val="0"/>
              <w:marRight w:val="240"/>
              <w:marTop w:val="0"/>
              <w:marBottom w:val="0"/>
              <w:divBdr>
                <w:top w:val="none" w:sz="0" w:space="0" w:color="auto"/>
                <w:left w:val="none" w:sz="0" w:space="0" w:color="auto"/>
                <w:bottom w:val="none" w:sz="0" w:space="0" w:color="auto"/>
                <w:right w:val="none" w:sz="0" w:space="0" w:color="auto"/>
              </w:divBdr>
            </w:div>
            <w:div w:id="2092463818">
              <w:marLeft w:val="0"/>
              <w:marRight w:val="0"/>
              <w:marTop w:val="0"/>
              <w:marBottom w:val="0"/>
              <w:divBdr>
                <w:top w:val="none" w:sz="0" w:space="0" w:color="auto"/>
                <w:left w:val="none" w:sz="0" w:space="0" w:color="auto"/>
                <w:bottom w:val="none" w:sz="0" w:space="0" w:color="auto"/>
                <w:right w:val="none" w:sz="0" w:space="0" w:color="auto"/>
              </w:divBdr>
              <w:divsChild>
                <w:div w:id="59402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0321">
      <w:bodyDiv w:val="1"/>
      <w:marLeft w:val="0"/>
      <w:marRight w:val="0"/>
      <w:marTop w:val="0"/>
      <w:marBottom w:val="0"/>
      <w:divBdr>
        <w:top w:val="none" w:sz="0" w:space="0" w:color="auto"/>
        <w:left w:val="none" w:sz="0" w:space="0" w:color="auto"/>
        <w:bottom w:val="none" w:sz="0" w:space="0" w:color="auto"/>
        <w:right w:val="none" w:sz="0" w:space="0" w:color="auto"/>
      </w:divBdr>
    </w:div>
    <w:div w:id="1717779617">
      <w:bodyDiv w:val="1"/>
      <w:marLeft w:val="0"/>
      <w:marRight w:val="0"/>
      <w:marTop w:val="0"/>
      <w:marBottom w:val="0"/>
      <w:divBdr>
        <w:top w:val="none" w:sz="0" w:space="0" w:color="auto"/>
        <w:left w:val="none" w:sz="0" w:space="0" w:color="auto"/>
        <w:bottom w:val="none" w:sz="0" w:space="0" w:color="auto"/>
        <w:right w:val="none" w:sz="0" w:space="0" w:color="auto"/>
      </w:divBdr>
      <w:divsChild>
        <w:div w:id="436365929">
          <w:marLeft w:val="0"/>
          <w:marRight w:val="0"/>
          <w:marTop w:val="0"/>
          <w:marBottom w:val="0"/>
          <w:divBdr>
            <w:top w:val="none" w:sz="0" w:space="0" w:color="auto"/>
            <w:left w:val="none" w:sz="0" w:space="0" w:color="auto"/>
            <w:bottom w:val="none" w:sz="0" w:space="0" w:color="auto"/>
            <w:right w:val="none" w:sz="0" w:space="0" w:color="auto"/>
          </w:divBdr>
          <w:divsChild>
            <w:div w:id="167406490">
              <w:marLeft w:val="0"/>
              <w:marRight w:val="0"/>
              <w:marTop w:val="0"/>
              <w:marBottom w:val="0"/>
              <w:divBdr>
                <w:top w:val="none" w:sz="0" w:space="0" w:color="auto"/>
                <w:left w:val="none" w:sz="0" w:space="0" w:color="auto"/>
                <w:bottom w:val="none" w:sz="0" w:space="0" w:color="auto"/>
                <w:right w:val="none" w:sz="0" w:space="0" w:color="auto"/>
              </w:divBdr>
            </w:div>
            <w:div w:id="1994596665">
              <w:marLeft w:val="0"/>
              <w:marRight w:val="0"/>
              <w:marTop w:val="0"/>
              <w:marBottom w:val="0"/>
              <w:divBdr>
                <w:top w:val="none" w:sz="0" w:space="0" w:color="auto"/>
                <w:left w:val="none" w:sz="0" w:space="0" w:color="auto"/>
                <w:bottom w:val="none" w:sz="0" w:space="0" w:color="auto"/>
                <w:right w:val="none" w:sz="0" w:space="0" w:color="auto"/>
              </w:divBdr>
              <w:divsChild>
                <w:div w:id="15148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207290">
          <w:marLeft w:val="0"/>
          <w:marRight w:val="0"/>
          <w:marTop w:val="0"/>
          <w:marBottom w:val="0"/>
          <w:divBdr>
            <w:top w:val="none" w:sz="0" w:space="0" w:color="auto"/>
            <w:left w:val="none" w:sz="0" w:space="0" w:color="auto"/>
            <w:bottom w:val="none" w:sz="0" w:space="0" w:color="auto"/>
            <w:right w:val="none" w:sz="0" w:space="0" w:color="auto"/>
          </w:divBdr>
          <w:divsChild>
            <w:div w:id="1295139570">
              <w:marLeft w:val="0"/>
              <w:marRight w:val="0"/>
              <w:marTop w:val="0"/>
              <w:marBottom w:val="0"/>
              <w:divBdr>
                <w:top w:val="none" w:sz="0" w:space="0" w:color="auto"/>
                <w:left w:val="none" w:sz="0" w:space="0" w:color="auto"/>
                <w:bottom w:val="none" w:sz="0" w:space="0" w:color="auto"/>
                <w:right w:val="none" w:sz="0" w:space="0" w:color="auto"/>
              </w:divBdr>
            </w:div>
            <w:div w:id="131907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67002">
      <w:bodyDiv w:val="1"/>
      <w:marLeft w:val="0"/>
      <w:marRight w:val="0"/>
      <w:marTop w:val="0"/>
      <w:marBottom w:val="0"/>
      <w:divBdr>
        <w:top w:val="none" w:sz="0" w:space="0" w:color="auto"/>
        <w:left w:val="none" w:sz="0" w:space="0" w:color="auto"/>
        <w:bottom w:val="none" w:sz="0" w:space="0" w:color="auto"/>
        <w:right w:val="none" w:sz="0" w:space="0" w:color="auto"/>
      </w:divBdr>
      <w:divsChild>
        <w:div w:id="1778525283">
          <w:marLeft w:val="0"/>
          <w:marRight w:val="0"/>
          <w:marTop w:val="0"/>
          <w:marBottom w:val="0"/>
          <w:divBdr>
            <w:top w:val="none" w:sz="0" w:space="0" w:color="auto"/>
            <w:left w:val="none" w:sz="0" w:space="0" w:color="auto"/>
            <w:bottom w:val="none" w:sz="0" w:space="0" w:color="auto"/>
            <w:right w:val="none" w:sz="0" w:space="0" w:color="auto"/>
          </w:divBdr>
          <w:divsChild>
            <w:div w:id="1039939417">
              <w:marLeft w:val="0"/>
              <w:marRight w:val="0"/>
              <w:marTop w:val="0"/>
              <w:marBottom w:val="0"/>
              <w:divBdr>
                <w:top w:val="none" w:sz="0" w:space="0" w:color="auto"/>
                <w:left w:val="none" w:sz="0" w:space="0" w:color="auto"/>
                <w:bottom w:val="none" w:sz="0" w:space="0" w:color="auto"/>
                <w:right w:val="none" w:sz="0" w:space="0" w:color="auto"/>
              </w:divBdr>
            </w:div>
            <w:div w:id="1418794771">
              <w:marLeft w:val="0"/>
              <w:marRight w:val="0"/>
              <w:marTop w:val="0"/>
              <w:marBottom w:val="0"/>
              <w:divBdr>
                <w:top w:val="none" w:sz="0" w:space="0" w:color="auto"/>
                <w:left w:val="none" w:sz="0" w:space="0" w:color="auto"/>
                <w:bottom w:val="none" w:sz="0" w:space="0" w:color="auto"/>
                <w:right w:val="none" w:sz="0" w:space="0" w:color="auto"/>
              </w:divBdr>
            </w:div>
          </w:divsChild>
        </w:div>
        <w:div w:id="2004770518">
          <w:marLeft w:val="0"/>
          <w:marRight w:val="0"/>
          <w:marTop w:val="0"/>
          <w:marBottom w:val="0"/>
          <w:divBdr>
            <w:top w:val="none" w:sz="0" w:space="0" w:color="auto"/>
            <w:left w:val="none" w:sz="0" w:space="0" w:color="auto"/>
            <w:bottom w:val="none" w:sz="0" w:space="0" w:color="auto"/>
            <w:right w:val="none" w:sz="0" w:space="0" w:color="auto"/>
          </w:divBdr>
          <w:divsChild>
            <w:div w:id="368142128">
              <w:marLeft w:val="0"/>
              <w:marRight w:val="240"/>
              <w:marTop w:val="0"/>
              <w:marBottom w:val="0"/>
              <w:divBdr>
                <w:top w:val="none" w:sz="0" w:space="0" w:color="auto"/>
                <w:left w:val="none" w:sz="0" w:space="0" w:color="auto"/>
                <w:bottom w:val="none" w:sz="0" w:space="0" w:color="auto"/>
                <w:right w:val="none" w:sz="0" w:space="0" w:color="auto"/>
              </w:divBdr>
            </w:div>
            <w:div w:id="1073703433">
              <w:marLeft w:val="0"/>
              <w:marRight w:val="0"/>
              <w:marTop w:val="0"/>
              <w:marBottom w:val="0"/>
              <w:divBdr>
                <w:top w:val="none" w:sz="0" w:space="0" w:color="auto"/>
                <w:left w:val="none" w:sz="0" w:space="0" w:color="auto"/>
                <w:bottom w:val="none" w:sz="0" w:space="0" w:color="auto"/>
                <w:right w:val="none" w:sz="0" w:space="0" w:color="auto"/>
              </w:divBdr>
              <w:divsChild>
                <w:div w:id="123149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371619">
      <w:bodyDiv w:val="1"/>
      <w:marLeft w:val="0"/>
      <w:marRight w:val="0"/>
      <w:marTop w:val="0"/>
      <w:marBottom w:val="0"/>
      <w:divBdr>
        <w:top w:val="none" w:sz="0" w:space="0" w:color="auto"/>
        <w:left w:val="none" w:sz="0" w:space="0" w:color="auto"/>
        <w:bottom w:val="none" w:sz="0" w:space="0" w:color="auto"/>
        <w:right w:val="none" w:sz="0" w:space="0" w:color="auto"/>
      </w:divBdr>
    </w:div>
    <w:div w:id="1798449126">
      <w:bodyDiv w:val="1"/>
      <w:marLeft w:val="0"/>
      <w:marRight w:val="0"/>
      <w:marTop w:val="0"/>
      <w:marBottom w:val="0"/>
      <w:divBdr>
        <w:top w:val="none" w:sz="0" w:space="0" w:color="auto"/>
        <w:left w:val="none" w:sz="0" w:space="0" w:color="auto"/>
        <w:bottom w:val="none" w:sz="0" w:space="0" w:color="auto"/>
        <w:right w:val="none" w:sz="0" w:space="0" w:color="auto"/>
      </w:divBdr>
      <w:divsChild>
        <w:div w:id="485437366">
          <w:marLeft w:val="0"/>
          <w:marRight w:val="0"/>
          <w:marTop w:val="0"/>
          <w:marBottom w:val="0"/>
          <w:divBdr>
            <w:top w:val="none" w:sz="0" w:space="0" w:color="auto"/>
            <w:left w:val="none" w:sz="0" w:space="0" w:color="auto"/>
            <w:bottom w:val="none" w:sz="0" w:space="0" w:color="auto"/>
            <w:right w:val="none" w:sz="0" w:space="0" w:color="auto"/>
          </w:divBdr>
          <w:divsChild>
            <w:div w:id="157503131">
              <w:marLeft w:val="0"/>
              <w:marRight w:val="0"/>
              <w:marTop w:val="0"/>
              <w:marBottom w:val="0"/>
              <w:divBdr>
                <w:top w:val="none" w:sz="0" w:space="0" w:color="auto"/>
                <w:left w:val="none" w:sz="0" w:space="0" w:color="auto"/>
                <w:bottom w:val="none" w:sz="0" w:space="0" w:color="auto"/>
                <w:right w:val="none" w:sz="0" w:space="0" w:color="auto"/>
              </w:divBdr>
              <w:divsChild>
                <w:div w:id="98077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860984">
          <w:marLeft w:val="0"/>
          <w:marRight w:val="0"/>
          <w:marTop w:val="0"/>
          <w:marBottom w:val="0"/>
          <w:divBdr>
            <w:top w:val="none" w:sz="0" w:space="0" w:color="auto"/>
            <w:left w:val="none" w:sz="0" w:space="0" w:color="auto"/>
            <w:bottom w:val="none" w:sz="0" w:space="0" w:color="auto"/>
            <w:right w:val="none" w:sz="0" w:space="0" w:color="auto"/>
          </w:divBdr>
          <w:divsChild>
            <w:div w:id="1375816267">
              <w:marLeft w:val="0"/>
              <w:marRight w:val="0"/>
              <w:marTop w:val="0"/>
              <w:marBottom w:val="0"/>
              <w:divBdr>
                <w:top w:val="none" w:sz="0" w:space="0" w:color="auto"/>
                <w:left w:val="none" w:sz="0" w:space="0" w:color="auto"/>
                <w:bottom w:val="none" w:sz="0" w:space="0" w:color="auto"/>
                <w:right w:val="none" w:sz="0" w:space="0" w:color="auto"/>
              </w:divBdr>
            </w:div>
            <w:div w:id="1618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884155">
      <w:bodyDiv w:val="1"/>
      <w:marLeft w:val="0"/>
      <w:marRight w:val="0"/>
      <w:marTop w:val="0"/>
      <w:marBottom w:val="0"/>
      <w:divBdr>
        <w:top w:val="none" w:sz="0" w:space="0" w:color="auto"/>
        <w:left w:val="none" w:sz="0" w:space="0" w:color="auto"/>
        <w:bottom w:val="none" w:sz="0" w:space="0" w:color="auto"/>
        <w:right w:val="none" w:sz="0" w:space="0" w:color="auto"/>
      </w:divBdr>
      <w:divsChild>
        <w:div w:id="1596745701">
          <w:marLeft w:val="0"/>
          <w:marRight w:val="0"/>
          <w:marTop w:val="0"/>
          <w:marBottom w:val="0"/>
          <w:divBdr>
            <w:top w:val="none" w:sz="0" w:space="0" w:color="auto"/>
            <w:left w:val="none" w:sz="0" w:space="0" w:color="auto"/>
            <w:bottom w:val="none" w:sz="0" w:space="0" w:color="auto"/>
            <w:right w:val="none" w:sz="0" w:space="0" w:color="auto"/>
          </w:divBdr>
          <w:divsChild>
            <w:div w:id="179871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11821">
      <w:bodyDiv w:val="1"/>
      <w:marLeft w:val="0"/>
      <w:marRight w:val="0"/>
      <w:marTop w:val="0"/>
      <w:marBottom w:val="0"/>
      <w:divBdr>
        <w:top w:val="none" w:sz="0" w:space="0" w:color="auto"/>
        <w:left w:val="none" w:sz="0" w:space="0" w:color="auto"/>
        <w:bottom w:val="none" w:sz="0" w:space="0" w:color="auto"/>
        <w:right w:val="none" w:sz="0" w:space="0" w:color="auto"/>
      </w:divBdr>
    </w:div>
    <w:div w:id="1917594965">
      <w:bodyDiv w:val="1"/>
      <w:marLeft w:val="0"/>
      <w:marRight w:val="0"/>
      <w:marTop w:val="0"/>
      <w:marBottom w:val="0"/>
      <w:divBdr>
        <w:top w:val="none" w:sz="0" w:space="0" w:color="auto"/>
        <w:left w:val="none" w:sz="0" w:space="0" w:color="auto"/>
        <w:bottom w:val="none" w:sz="0" w:space="0" w:color="auto"/>
        <w:right w:val="none" w:sz="0" w:space="0" w:color="auto"/>
      </w:divBdr>
    </w:div>
    <w:div w:id="1937903213">
      <w:bodyDiv w:val="1"/>
      <w:marLeft w:val="0"/>
      <w:marRight w:val="0"/>
      <w:marTop w:val="0"/>
      <w:marBottom w:val="0"/>
      <w:divBdr>
        <w:top w:val="none" w:sz="0" w:space="0" w:color="auto"/>
        <w:left w:val="none" w:sz="0" w:space="0" w:color="auto"/>
        <w:bottom w:val="none" w:sz="0" w:space="0" w:color="auto"/>
        <w:right w:val="none" w:sz="0" w:space="0" w:color="auto"/>
      </w:divBdr>
      <w:divsChild>
        <w:div w:id="345325385">
          <w:marLeft w:val="0"/>
          <w:marRight w:val="0"/>
          <w:marTop w:val="0"/>
          <w:marBottom w:val="0"/>
          <w:divBdr>
            <w:top w:val="none" w:sz="0" w:space="0" w:color="auto"/>
            <w:left w:val="none" w:sz="0" w:space="0" w:color="auto"/>
            <w:bottom w:val="none" w:sz="0" w:space="0" w:color="auto"/>
            <w:right w:val="none" w:sz="0" w:space="0" w:color="auto"/>
          </w:divBdr>
          <w:divsChild>
            <w:div w:id="1407144599">
              <w:marLeft w:val="0"/>
              <w:marRight w:val="0"/>
              <w:marTop w:val="0"/>
              <w:marBottom w:val="0"/>
              <w:divBdr>
                <w:top w:val="none" w:sz="0" w:space="0" w:color="auto"/>
                <w:left w:val="none" w:sz="0" w:space="0" w:color="auto"/>
                <w:bottom w:val="none" w:sz="0" w:space="0" w:color="auto"/>
                <w:right w:val="none" w:sz="0" w:space="0" w:color="auto"/>
              </w:divBdr>
              <w:divsChild>
                <w:div w:id="135661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83653">
          <w:marLeft w:val="0"/>
          <w:marRight w:val="0"/>
          <w:marTop w:val="0"/>
          <w:marBottom w:val="0"/>
          <w:divBdr>
            <w:top w:val="none" w:sz="0" w:space="0" w:color="auto"/>
            <w:left w:val="none" w:sz="0" w:space="0" w:color="auto"/>
            <w:bottom w:val="none" w:sz="0" w:space="0" w:color="auto"/>
            <w:right w:val="none" w:sz="0" w:space="0" w:color="auto"/>
          </w:divBdr>
          <w:divsChild>
            <w:div w:id="1534230503">
              <w:marLeft w:val="0"/>
              <w:marRight w:val="0"/>
              <w:marTop w:val="0"/>
              <w:marBottom w:val="0"/>
              <w:divBdr>
                <w:top w:val="none" w:sz="0" w:space="0" w:color="auto"/>
                <w:left w:val="none" w:sz="0" w:space="0" w:color="auto"/>
                <w:bottom w:val="none" w:sz="0" w:space="0" w:color="auto"/>
                <w:right w:val="none" w:sz="0" w:space="0" w:color="auto"/>
              </w:divBdr>
            </w:div>
            <w:div w:id="164300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373165">
      <w:bodyDiv w:val="1"/>
      <w:marLeft w:val="0"/>
      <w:marRight w:val="0"/>
      <w:marTop w:val="0"/>
      <w:marBottom w:val="0"/>
      <w:divBdr>
        <w:top w:val="none" w:sz="0" w:space="0" w:color="auto"/>
        <w:left w:val="none" w:sz="0" w:space="0" w:color="auto"/>
        <w:bottom w:val="none" w:sz="0" w:space="0" w:color="auto"/>
        <w:right w:val="none" w:sz="0" w:space="0" w:color="auto"/>
      </w:divBdr>
      <w:divsChild>
        <w:div w:id="461119295">
          <w:marLeft w:val="0"/>
          <w:marRight w:val="0"/>
          <w:marTop w:val="0"/>
          <w:marBottom w:val="0"/>
          <w:divBdr>
            <w:top w:val="none" w:sz="0" w:space="0" w:color="auto"/>
            <w:left w:val="none" w:sz="0" w:space="0" w:color="auto"/>
            <w:bottom w:val="none" w:sz="0" w:space="0" w:color="auto"/>
            <w:right w:val="none" w:sz="0" w:space="0" w:color="auto"/>
          </w:divBdr>
          <w:divsChild>
            <w:div w:id="1088044422">
              <w:marLeft w:val="0"/>
              <w:marRight w:val="0"/>
              <w:marTop w:val="0"/>
              <w:marBottom w:val="0"/>
              <w:divBdr>
                <w:top w:val="none" w:sz="0" w:space="0" w:color="auto"/>
                <w:left w:val="none" w:sz="0" w:space="0" w:color="auto"/>
                <w:bottom w:val="none" w:sz="0" w:space="0" w:color="auto"/>
                <w:right w:val="none" w:sz="0" w:space="0" w:color="auto"/>
              </w:divBdr>
            </w:div>
            <w:div w:id="1656228405">
              <w:marLeft w:val="0"/>
              <w:marRight w:val="0"/>
              <w:marTop w:val="0"/>
              <w:marBottom w:val="0"/>
              <w:divBdr>
                <w:top w:val="none" w:sz="0" w:space="0" w:color="auto"/>
                <w:left w:val="none" w:sz="0" w:space="0" w:color="auto"/>
                <w:bottom w:val="none" w:sz="0" w:space="0" w:color="auto"/>
                <w:right w:val="none" w:sz="0" w:space="0" w:color="auto"/>
              </w:divBdr>
            </w:div>
          </w:divsChild>
        </w:div>
        <w:div w:id="1895115522">
          <w:marLeft w:val="0"/>
          <w:marRight w:val="0"/>
          <w:marTop w:val="0"/>
          <w:marBottom w:val="0"/>
          <w:divBdr>
            <w:top w:val="none" w:sz="0" w:space="0" w:color="auto"/>
            <w:left w:val="none" w:sz="0" w:space="0" w:color="auto"/>
            <w:bottom w:val="none" w:sz="0" w:space="0" w:color="auto"/>
            <w:right w:val="none" w:sz="0" w:space="0" w:color="auto"/>
          </w:divBdr>
          <w:divsChild>
            <w:div w:id="268007015">
              <w:marLeft w:val="0"/>
              <w:marRight w:val="0"/>
              <w:marTop w:val="0"/>
              <w:marBottom w:val="0"/>
              <w:divBdr>
                <w:top w:val="none" w:sz="0" w:space="0" w:color="auto"/>
                <w:left w:val="none" w:sz="0" w:space="0" w:color="auto"/>
                <w:bottom w:val="none" w:sz="0" w:space="0" w:color="auto"/>
                <w:right w:val="none" w:sz="0" w:space="0" w:color="auto"/>
              </w:divBdr>
              <w:divsChild>
                <w:div w:id="2077588743">
                  <w:marLeft w:val="0"/>
                  <w:marRight w:val="0"/>
                  <w:marTop w:val="0"/>
                  <w:marBottom w:val="0"/>
                  <w:divBdr>
                    <w:top w:val="none" w:sz="0" w:space="0" w:color="auto"/>
                    <w:left w:val="none" w:sz="0" w:space="0" w:color="auto"/>
                    <w:bottom w:val="none" w:sz="0" w:space="0" w:color="auto"/>
                    <w:right w:val="none" w:sz="0" w:space="0" w:color="auto"/>
                  </w:divBdr>
                </w:div>
              </w:divsChild>
            </w:div>
            <w:div w:id="211153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05440">
      <w:bodyDiv w:val="1"/>
      <w:marLeft w:val="0"/>
      <w:marRight w:val="0"/>
      <w:marTop w:val="0"/>
      <w:marBottom w:val="0"/>
      <w:divBdr>
        <w:top w:val="none" w:sz="0" w:space="0" w:color="auto"/>
        <w:left w:val="none" w:sz="0" w:space="0" w:color="auto"/>
        <w:bottom w:val="none" w:sz="0" w:space="0" w:color="auto"/>
        <w:right w:val="none" w:sz="0" w:space="0" w:color="auto"/>
      </w:divBdr>
    </w:div>
    <w:div w:id="2000185382">
      <w:bodyDiv w:val="1"/>
      <w:marLeft w:val="0"/>
      <w:marRight w:val="0"/>
      <w:marTop w:val="0"/>
      <w:marBottom w:val="0"/>
      <w:divBdr>
        <w:top w:val="none" w:sz="0" w:space="0" w:color="auto"/>
        <w:left w:val="none" w:sz="0" w:space="0" w:color="auto"/>
        <w:bottom w:val="none" w:sz="0" w:space="0" w:color="auto"/>
        <w:right w:val="none" w:sz="0" w:space="0" w:color="auto"/>
      </w:divBdr>
      <w:divsChild>
        <w:div w:id="1005783878">
          <w:marLeft w:val="0"/>
          <w:marRight w:val="0"/>
          <w:marTop w:val="0"/>
          <w:marBottom w:val="0"/>
          <w:divBdr>
            <w:top w:val="none" w:sz="0" w:space="0" w:color="auto"/>
            <w:left w:val="none" w:sz="0" w:space="0" w:color="auto"/>
            <w:bottom w:val="none" w:sz="0" w:space="0" w:color="auto"/>
            <w:right w:val="none" w:sz="0" w:space="0" w:color="auto"/>
          </w:divBdr>
          <w:divsChild>
            <w:div w:id="57332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94848">
      <w:bodyDiv w:val="1"/>
      <w:marLeft w:val="0"/>
      <w:marRight w:val="0"/>
      <w:marTop w:val="0"/>
      <w:marBottom w:val="0"/>
      <w:divBdr>
        <w:top w:val="none" w:sz="0" w:space="0" w:color="auto"/>
        <w:left w:val="none" w:sz="0" w:space="0" w:color="auto"/>
        <w:bottom w:val="none" w:sz="0" w:space="0" w:color="auto"/>
        <w:right w:val="none" w:sz="0" w:space="0" w:color="auto"/>
      </w:divBdr>
    </w:div>
    <w:div w:id="2067952734">
      <w:bodyDiv w:val="1"/>
      <w:marLeft w:val="0"/>
      <w:marRight w:val="0"/>
      <w:marTop w:val="0"/>
      <w:marBottom w:val="0"/>
      <w:divBdr>
        <w:top w:val="none" w:sz="0" w:space="0" w:color="auto"/>
        <w:left w:val="none" w:sz="0" w:space="0" w:color="auto"/>
        <w:bottom w:val="none" w:sz="0" w:space="0" w:color="auto"/>
        <w:right w:val="none" w:sz="0" w:space="0" w:color="auto"/>
      </w:divBdr>
    </w:div>
    <w:div w:id="2088068833">
      <w:bodyDiv w:val="1"/>
      <w:marLeft w:val="0"/>
      <w:marRight w:val="0"/>
      <w:marTop w:val="0"/>
      <w:marBottom w:val="0"/>
      <w:divBdr>
        <w:top w:val="none" w:sz="0" w:space="0" w:color="auto"/>
        <w:left w:val="none" w:sz="0" w:space="0" w:color="auto"/>
        <w:bottom w:val="none" w:sz="0" w:space="0" w:color="auto"/>
        <w:right w:val="none" w:sz="0" w:space="0" w:color="auto"/>
      </w:divBdr>
    </w:div>
    <w:div w:id="2120643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ao.org/cfs/cfs-hlpe/es/." TargetMode="External"/><Relationship Id="rId18" Type="http://schemas.openxmlformats.org/officeDocument/2006/relationships/hyperlink" Target="http://www.fao.org/3/a-mr182s.pdf"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es.wfp.org/" TargetMode="External"/><Relationship Id="rId7" Type="http://schemas.openxmlformats.org/officeDocument/2006/relationships/endnotes" Target="endnotes.xml"/><Relationship Id="rId12" Type="http://schemas.openxmlformats.org/officeDocument/2006/relationships/hyperlink" Target="https://www.fao.org/3/av036s/av036s.pdf" TargetMode="External"/><Relationship Id="rId17" Type="http://schemas.openxmlformats.org/officeDocument/2006/relationships/hyperlink" Target="https://www.fao.org/3/me422s/me422s.pdf"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fao.org/3/av036s/av036s.pdf" TargetMode="External"/><Relationship Id="rId20" Type="http://schemas.openxmlformats.org/officeDocument/2006/relationships/hyperlink" Target="https://www.ifad.org/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ao.org/3/mb737S/mb737S.pdf"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s://www.fao.org/3/av038s/av038s.pdf" TargetMode="External"/><Relationship Id="rId19" Type="http://schemas.openxmlformats.org/officeDocument/2006/relationships/hyperlink" Target="http://www.fao.org/home/es" TargetMode="External"/><Relationship Id="rId4" Type="http://schemas.openxmlformats.org/officeDocument/2006/relationships/settings" Target="settings.xml"/><Relationship Id="rId9" Type="http://schemas.openxmlformats.org/officeDocument/2006/relationships/hyperlink" Target="https://www.fao.org/cfs/es/" TargetMode="External"/><Relationship Id="rId14" Type="http://schemas.openxmlformats.org/officeDocument/2006/relationships/hyperlink" Target="https://www.fao.org/3/av038s/av038s.pdf" TargetMode="External"/><Relationship Id="rId22" Type="http://schemas.openxmlformats.org/officeDocument/2006/relationships/hyperlink" Target="http://www.fao.org/cfs/es/"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fao.org/fsnforum/es"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fao.org/fsnforum/e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fao.org/3/k9551s/k9551s.pd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hyperlink" Target="https://www.fao.org/fsnforum/es/call-submissions/use-application-cfs-policy-recommend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6B818A-C9F8-43D6-BDAD-8BABEDA0D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4</Pages>
  <Words>1556</Words>
  <Characters>8874</Characters>
  <Application>Microsoft Office Word</Application>
  <DocSecurity>0</DocSecurity>
  <Lines>73</Lines>
  <Paragraphs>20</Paragraphs>
  <ScaleCrop>false</ScaleCrop>
  <HeadingPairs>
    <vt:vector size="6" baseType="variant">
      <vt:variant>
        <vt:lpstr>Title</vt:lpstr>
      </vt:variant>
      <vt:variant>
        <vt:i4>1</vt:i4>
      </vt:variant>
      <vt:variant>
        <vt:lpstr>Titre</vt:lpstr>
      </vt:variant>
      <vt:variant>
        <vt:i4>1</vt:i4>
      </vt:variant>
      <vt:variant>
        <vt:lpstr>Titolo</vt:lpstr>
      </vt:variant>
      <vt:variant>
        <vt:i4>1</vt:i4>
      </vt:variant>
    </vt:vector>
  </HeadingPairs>
  <TitlesOfParts>
    <vt:vector size="3" baseType="lpstr">
      <vt:lpstr/>
      <vt:lpstr>Women in Agriculture and Food Security:</vt:lpstr>
      <vt:lpstr>Women in Agriculture and Food Security:</vt:lpstr>
    </vt:vector>
  </TitlesOfParts>
  <Company>FAO of the UN</Company>
  <LinksUpToDate>false</LinksUpToDate>
  <CharactersWithSpaces>10410</CharactersWithSpaces>
  <SharedDoc>false</SharedDoc>
  <HLinks>
    <vt:vector size="24" baseType="variant">
      <vt:variant>
        <vt:i4>7929982</vt:i4>
      </vt:variant>
      <vt:variant>
        <vt:i4>3</vt:i4>
      </vt:variant>
      <vt:variant>
        <vt:i4>0</vt:i4>
      </vt:variant>
      <vt:variant>
        <vt:i4>5</vt:i4>
      </vt:variant>
      <vt:variant>
        <vt:lpwstr>http://www.fao.org/fsnforum/west-africa/fr/comment-la-protection-sociale-peut-elle-contribuer-%C3%A0-la-s%C3%A9curit%C3%A9-alimentaire-et-%C3%A0-la-nutrition-en-af</vt:lpwstr>
      </vt:variant>
      <vt:variant>
        <vt:lpwstr/>
      </vt:variant>
      <vt:variant>
        <vt:i4>7733358</vt:i4>
      </vt:variant>
      <vt:variant>
        <vt:i4>0</vt:i4>
      </vt:variant>
      <vt:variant>
        <vt:i4>0</vt:i4>
      </vt:variant>
      <vt:variant>
        <vt:i4>5</vt:i4>
      </vt:variant>
      <vt:variant>
        <vt:lpwstr>http://www.fao.org/fsnforum/West-Africa</vt:lpwstr>
      </vt:variant>
      <vt:variant>
        <vt:lpwstr/>
      </vt:variant>
      <vt:variant>
        <vt:i4>2818153</vt:i4>
      </vt:variant>
      <vt:variant>
        <vt:i4>6</vt:i4>
      </vt:variant>
      <vt:variant>
        <vt:i4>0</vt:i4>
      </vt:variant>
      <vt:variant>
        <vt:i4>5</vt:i4>
      </vt:variant>
      <vt:variant>
        <vt:lpwstr>http://www.fao.org/fsnforum/west-africa/fr</vt:lpwstr>
      </vt:variant>
      <vt:variant>
        <vt:lpwstr/>
      </vt:variant>
      <vt:variant>
        <vt:i4>2818153</vt:i4>
      </vt:variant>
      <vt:variant>
        <vt:i4>3</vt:i4>
      </vt:variant>
      <vt:variant>
        <vt:i4>0</vt:i4>
      </vt:variant>
      <vt:variant>
        <vt:i4>5</vt:i4>
      </vt:variant>
      <vt:variant>
        <vt:lpwstr>http://www.fao.org/fsnforum/west-africa/fr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FAO FSN Forum</dc:creator>
  <cp:lastModifiedBy>Livinets, Svetlana (ESA)</cp:lastModifiedBy>
  <cp:revision>9</cp:revision>
  <cp:lastPrinted>2015-10-06T13:23:00Z</cp:lastPrinted>
  <dcterms:created xsi:type="dcterms:W3CDTF">2023-02-08T16:22:00Z</dcterms:created>
  <dcterms:modified xsi:type="dcterms:W3CDTF">2023-02-09T19:22:00Z</dcterms:modified>
</cp:coreProperties>
</file>