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46248" w14:textId="77777777" w:rsidR="00707AA1" w:rsidRPr="00707AA1" w:rsidRDefault="0035007C" w:rsidP="00682116">
      <w:pPr>
        <w:spacing w:line="340" w:lineRule="atLeast"/>
        <w:rPr>
          <w:rFonts w:ascii="Trebuchet MS" w:hAnsi="Trebuchet MS"/>
          <w:b/>
          <w:color w:val="1F497D" w:themeColor="text2"/>
          <w:szCs w:val="20"/>
          <w:lang w:eastAsia="ja-JP"/>
        </w:rPr>
      </w:pPr>
      <w:r w:rsidRPr="00707AA1">
        <w:rPr>
          <w:rFonts w:ascii="Trebuchet MS" w:hAnsi="Trebuchet MS"/>
          <w:b/>
          <w:color w:val="1F497D" w:themeColor="text2"/>
          <w:szCs w:val="20"/>
          <w:lang w:eastAsia="ja-JP"/>
        </w:rPr>
        <w:t xml:space="preserve">High Level Panel Expert (HLPE) </w:t>
      </w:r>
    </w:p>
    <w:p w14:paraId="7CA70A8C" w14:textId="6020D924" w:rsidR="00AF73E7" w:rsidRPr="00707AA1" w:rsidRDefault="0035007C" w:rsidP="00682116">
      <w:pPr>
        <w:spacing w:line="340" w:lineRule="atLeast"/>
        <w:rPr>
          <w:rFonts w:ascii="Trebuchet MS" w:hAnsi="Trebuchet MS"/>
          <w:b/>
          <w:color w:val="1F497D" w:themeColor="text2"/>
          <w:szCs w:val="20"/>
          <w:lang w:eastAsia="ja-JP"/>
        </w:rPr>
      </w:pPr>
      <w:r w:rsidRPr="00707AA1">
        <w:rPr>
          <w:rFonts w:ascii="Trebuchet MS" w:hAnsi="Trebuchet MS"/>
          <w:b/>
          <w:color w:val="1F497D" w:themeColor="text2"/>
          <w:szCs w:val="20"/>
          <w:lang w:eastAsia="ja-JP"/>
        </w:rPr>
        <w:t>e-consultation to set the track of the study on water and food security</w:t>
      </w:r>
    </w:p>
    <w:p w14:paraId="2F4C96C5" w14:textId="77777777" w:rsidR="0035007C" w:rsidRPr="00E97BF4" w:rsidRDefault="0035007C" w:rsidP="00682116">
      <w:pPr>
        <w:spacing w:line="340" w:lineRule="atLeast"/>
        <w:rPr>
          <w:rFonts w:ascii="Trebuchet MS" w:hAnsi="Trebuchet MS"/>
          <w:b/>
          <w:color w:val="C0504D" w:themeColor="accent2"/>
          <w:szCs w:val="20"/>
          <w:lang w:eastAsia="ja-JP"/>
        </w:rPr>
      </w:pPr>
      <w:r w:rsidRPr="00E97BF4">
        <w:rPr>
          <w:rFonts w:ascii="Trebuchet MS" w:hAnsi="Trebuchet MS"/>
          <w:b/>
          <w:color w:val="C0504D" w:themeColor="accent2"/>
          <w:szCs w:val="20"/>
          <w:lang w:eastAsia="ja-JP"/>
        </w:rPr>
        <w:t> </w:t>
      </w:r>
    </w:p>
    <w:p w14:paraId="2840CB6D" w14:textId="77777777" w:rsidR="000754B1" w:rsidRPr="00E97BF4" w:rsidRDefault="0035007C" w:rsidP="00682116">
      <w:pPr>
        <w:spacing w:line="340" w:lineRule="atLeast"/>
        <w:rPr>
          <w:rFonts w:ascii="Trebuchet MS" w:hAnsi="Trebuchet MS"/>
          <w:b/>
          <w:color w:val="C0504D" w:themeColor="accent2"/>
          <w:szCs w:val="20"/>
          <w:lang w:eastAsia="ja-JP"/>
        </w:rPr>
      </w:pPr>
      <w:r w:rsidRPr="00E97BF4">
        <w:rPr>
          <w:rFonts w:ascii="Trebuchet MS" w:hAnsi="Trebuchet MS"/>
          <w:b/>
          <w:color w:val="C0504D" w:themeColor="accent2"/>
          <w:szCs w:val="20"/>
          <w:lang w:eastAsia="ja-JP"/>
        </w:rPr>
        <w:t xml:space="preserve">Avis de </w:t>
      </w:r>
      <w:r w:rsidR="000754B1" w:rsidRPr="00E97BF4">
        <w:rPr>
          <w:rFonts w:ascii="Trebuchet MS" w:hAnsi="Trebuchet MS"/>
          <w:b/>
          <w:color w:val="C0504D" w:themeColor="accent2"/>
          <w:szCs w:val="20"/>
          <w:lang w:eastAsia="ja-JP"/>
        </w:rPr>
        <w:t xml:space="preserve">Coordination Sud </w:t>
      </w:r>
    </w:p>
    <w:p w14:paraId="58C8CF7D" w14:textId="2299A03F" w:rsidR="000754B1" w:rsidRPr="00E97BF4" w:rsidRDefault="00E97BF4" w:rsidP="00682116">
      <w:pPr>
        <w:spacing w:line="340" w:lineRule="atLeast"/>
        <w:rPr>
          <w:rFonts w:ascii="Trebuchet MS" w:hAnsi="Trebuchet MS"/>
          <w:b/>
          <w:color w:val="C0504D" w:themeColor="accent2"/>
          <w:szCs w:val="20"/>
          <w:lang w:eastAsia="ja-JP"/>
        </w:rPr>
      </w:pPr>
      <w:r>
        <w:rPr>
          <w:rFonts w:ascii="Trebuchet MS" w:hAnsi="Trebuchet MS"/>
          <w:b/>
          <w:color w:val="C0504D" w:themeColor="accent2"/>
          <w:szCs w:val="20"/>
          <w:lang w:eastAsia="ja-JP"/>
        </w:rPr>
        <w:t>Coordination des o</w:t>
      </w:r>
      <w:r w:rsidR="000754B1" w:rsidRPr="00E97BF4">
        <w:rPr>
          <w:rFonts w:ascii="Trebuchet MS" w:hAnsi="Trebuchet MS"/>
          <w:b/>
          <w:color w:val="C0504D" w:themeColor="accent2"/>
          <w:szCs w:val="20"/>
          <w:lang w:eastAsia="ja-JP"/>
        </w:rPr>
        <w:t xml:space="preserve">rganisations </w:t>
      </w:r>
      <w:r>
        <w:rPr>
          <w:rFonts w:ascii="Trebuchet MS" w:hAnsi="Trebuchet MS"/>
          <w:b/>
          <w:color w:val="C0504D" w:themeColor="accent2"/>
          <w:szCs w:val="20"/>
          <w:lang w:eastAsia="ja-JP"/>
        </w:rPr>
        <w:t xml:space="preserve">françaises </w:t>
      </w:r>
      <w:r w:rsidR="000754B1" w:rsidRPr="00E97BF4">
        <w:rPr>
          <w:rFonts w:ascii="Trebuchet MS" w:hAnsi="Trebuchet MS"/>
          <w:b/>
          <w:color w:val="C0504D" w:themeColor="accent2"/>
          <w:szCs w:val="20"/>
          <w:lang w:eastAsia="ja-JP"/>
        </w:rPr>
        <w:t xml:space="preserve">de solidarité internationale </w:t>
      </w:r>
    </w:p>
    <w:p w14:paraId="2ACCE5C6" w14:textId="77777777" w:rsidR="0035007C" w:rsidRPr="00E97BF4" w:rsidRDefault="0035007C" w:rsidP="00682116">
      <w:pPr>
        <w:spacing w:line="340" w:lineRule="atLeast"/>
        <w:rPr>
          <w:rFonts w:ascii="Trebuchet MS" w:hAnsi="Trebuchet MS"/>
          <w:b/>
          <w:color w:val="C0504D" w:themeColor="accent2"/>
          <w:szCs w:val="20"/>
          <w:lang w:eastAsia="ja-JP"/>
        </w:rPr>
      </w:pPr>
      <w:r w:rsidRPr="00E97BF4">
        <w:rPr>
          <w:rFonts w:ascii="Trebuchet MS" w:hAnsi="Trebuchet MS"/>
          <w:b/>
          <w:color w:val="C0504D" w:themeColor="accent2"/>
          <w:szCs w:val="20"/>
          <w:lang w:eastAsia="ja-JP"/>
        </w:rPr>
        <w:t xml:space="preserve">Commission "Agriculture et Alimentation" </w:t>
      </w:r>
      <w:r w:rsidR="000754B1" w:rsidRPr="00E97BF4">
        <w:rPr>
          <w:rFonts w:ascii="Trebuchet MS" w:hAnsi="Trebuchet MS"/>
          <w:b/>
          <w:color w:val="C0504D" w:themeColor="accent2"/>
          <w:szCs w:val="20"/>
          <w:lang w:eastAsia="ja-JP"/>
        </w:rPr>
        <w:t xml:space="preserve"> - </w:t>
      </w:r>
      <w:r w:rsidRPr="00E97BF4">
        <w:rPr>
          <w:rFonts w:ascii="Trebuchet MS" w:hAnsi="Trebuchet MS"/>
          <w:b/>
          <w:color w:val="C0504D" w:themeColor="accent2"/>
          <w:szCs w:val="20"/>
          <w:lang w:eastAsia="ja-JP"/>
        </w:rPr>
        <w:t>Sous-groupe Eau Agricole</w:t>
      </w:r>
    </w:p>
    <w:p w14:paraId="11979DF8" w14:textId="209F6D4A" w:rsidR="0035007C" w:rsidRPr="00682116" w:rsidRDefault="00682116" w:rsidP="00682116">
      <w:pPr>
        <w:spacing w:line="340" w:lineRule="atLeast"/>
        <w:rPr>
          <w:rFonts w:ascii="Trebuchet MS" w:hAnsi="Trebuchet MS"/>
          <w:b/>
          <w:color w:val="C0504D" w:themeColor="accent2"/>
          <w:sz w:val="22"/>
          <w:szCs w:val="20"/>
          <w:lang w:eastAsia="ja-JP"/>
        </w:rPr>
      </w:pPr>
      <w:r w:rsidRPr="00682116">
        <w:rPr>
          <w:rFonts w:ascii="Trebuchet MS" w:hAnsi="Trebuchet MS"/>
          <w:b/>
          <w:color w:val="C0504D" w:themeColor="accent2"/>
          <w:sz w:val="22"/>
          <w:szCs w:val="20"/>
          <w:lang w:eastAsia="ja-JP"/>
        </w:rPr>
        <w:t>26 février 2014</w:t>
      </w:r>
    </w:p>
    <w:p w14:paraId="0094000D" w14:textId="77777777" w:rsidR="0035007C" w:rsidRPr="00E97BF4" w:rsidRDefault="0035007C" w:rsidP="00AF73E7">
      <w:pPr>
        <w:spacing w:line="260" w:lineRule="atLeast"/>
        <w:rPr>
          <w:rFonts w:ascii="Trebuchet MS" w:hAnsi="Trebuchet MS" w:cs="Calibri"/>
          <w:sz w:val="20"/>
          <w:szCs w:val="20"/>
          <w:lang w:eastAsia="ja-JP"/>
        </w:rPr>
      </w:pPr>
    </w:p>
    <w:p w14:paraId="48D294BD" w14:textId="77777777" w:rsidR="0093511B" w:rsidRPr="00D221E3" w:rsidRDefault="00AF73E7" w:rsidP="00D221E3">
      <w:pPr>
        <w:pStyle w:val="Titre1"/>
      </w:pPr>
      <w:r w:rsidRPr="00D221E3">
        <w:t xml:space="preserve">1. </w:t>
      </w:r>
      <w:r w:rsidR="000754B1" w:rsidRPr="00D221E3">
        <w:t>Rappel des travaux de Coordination Sud (groupe eau agricole)</w:t>
      </w:r>
    </w:p>
    <w:p w14:paraId="51A10255" w14:textId="77777777" w:rsidR="0093511B" w:rsidRPr="00E97BF4" w:rsidRDefault="0093511B" w:rsidP="00AF73E7">
      <w:pPr>
        <w:spacing w:line="260" w:lineRule="atLeast"/>
        <w:rPr>
          <w:rFonts w:ascii="Trebuchet MS" w:hAnsi="Trebuchet MS" w:cs="Calibri"/>
          <w:sz w:val="20"/>
          <w:szCs w:val="20"/>
          <w:lang w:eastAsia="ja-JP"/>
        </w:rPr>
      </w:pPr>
    </w:p>
    <w:p w14:paraId="356E1F91" w14:textId="0421315D" w:rsidR="00AF73E7" w:rsidRPr="00E97BF4" w:rsidRDefault="00AF73E7" w:rsidP="00AF73E7">
      <w:pPr>
        <w:spacing w:line="260" w:lineRule="atLeast"/>
        <w:jc w:val="both"/>
        <w:rPr>
          <w:rFonts w:ascii="Trebuchet MS" w:hAnsi="Trebuchet MS"/>
          <w:sz w:val="20"/>
          <w:szCs w:val="20"/>
        </w:rPr>
      </w:pPr>
      <w:r w:rsidRPr="00E97BF4">
        <w:rPr>
          <w:rFonts w:ascii="Trebuchet MS" w:hAnsi="Trebuchet MS"/>
          <w:sz w:val="20"/>
          <w:szCs w:val="20"/>
        </w:rPr>
        <w:t xml:space="preserve">Depuis trois ans, </w:t>
      </w:r>
      <w:r w:rsidRPr="00E97BF4">
        <w:rPr>
          <w:rFonts w:ascii="Trebuchet MS" w:hAnsi="Trebuchet MS"/>
          <w:b/>
          <w:sz w:val="20"/>
          <w:szCs w:val="20"/>
        </w:rPr>
        <w:t xml:space="preserve">le groupe de travail "Eau Agricole" </w:t>
      </w:r>
      <w:r w:rsidR="00E02BE5" w:rsidRPr="00E97BF4">
        <w:rPr>
          <w:rFonts w:ascii="Trebuchet MS" w:hAnsi="Trebuchet MS"/>
          <w:b/>
          <w:sz w:val="20"/>
          <w:szCs w:val="20"/>
        </w:rPr>
        <w:t>(AVSF, GRET, AGTER</w:t>
      </w:r>
      <w:r w:rsidR="00E02BE5" w:rsidRPr="00E97BF4">
        <w:rPr>
          <w:rStyle w:val="Marquenotebasdepage"/>
          <w:rFonts w:ascii="Trebuchet MS" w:hAnsi="Trebuchet MS"/>
          <w:b/>
          <w:sz w:val="20"/>
          <w:szCs w:val="20"/>
        </w:rPr>
        <w:footnoteReference w:id="1"/>
      </w:r>
      <w:r w:rsidR="00E02BE5" w:rsidRPr="00E97BF4">
        <w:rPr>
          <w:rFonts w:ascii="Trebuchet MS" w:hAnsi="Trebuchet MS"/>
          <w:b/>
          <w:sz w:val="20"/>
          <w:szCs w:val="20"/>
        </w:rPr>
        <w:t>)</w:t>
      </w:r>
      <w:r w:rsidR="00E02BE5" w:rsidRPr="00E97BF4">
        <w:rPr>
          <w:rFonts w:ascii="Trebuchet MS" w:hAnsi="Trebuchet MS"/>
          <w:sz w:val="20"/>
          <w:szCs w:val="20"/>
        </w:rPr>
        <w:t xml:space="preserve"> </w:t>
      </w:r>
      <w:r w:rsidRPr="00E97BF4">
        <w:rPr>
          <w:rFonts w:ascii="Trebuchet MS" w:hAnsi="Trebuchet MS"/>
          <w:b/>
          <w:sz w:val="20"/>
          <w:szCs w:val="20"/>
        </w:rPr>
        <w:t>de la Commission Agriculture et Alimentation (C2A) de Coor</w:t>
      </w:r>
      <w:r w:rsidR="00B966C4">
        <w:rPr>
          <w:rFonts w:ascii="Trebuchet MS" w:hAnsi="Trebuchet MS"/>
          <w:b/>
          <w:sz w:val="20"/>
          <w:szCs w:val="20"/>
        </w:rPr>
        <w:t>dination Sud, coordination des o</w:t>
      </w:r>
      <w:r w:rsidRPr="00E97BF4">
        <w:rPr>
          <w:rFonts w:ascii="Trebuchet MS" w:hAnsi="Trebuchet MS"/>
          <w:b/>
          <w:sz w:val="20"/>
          <w:szCs w:val="20"/>
        </w:rPr>
        <w:t xml:space="preserve">rganisations françaises de solidarité </w:t>
      </w:r>
      <w:r w:rsidR="00B966C4">
        <w:rPr>
          <w:rFonts w:ascii="Trebuchet MS" w:hAnsi="Trebuchet MS"/>
          <w:b/>
          <w:sz w:val="20"/>
          <w:szCs w:val="20"/>
        </w:rPr>
        <w:t>internationale</w:t>
      </w:r>
      <w:r w:rsidRPr="00E97BF4">
        <w:rPr>
          <w:rFonts w:ascii="Trebuchet MS" w:hAnsi="Trebuchet MS"/>
          <w:b/>
          <w:sz w:val="20"/>
          <w:szCs w:val="20"/>
        </w:rPr>
        <w:t xml:space="preserve"> </w:t>
      </w:r>
      <w:r w:rsidRPr="00E97BF4">
        <w:rPr>
          <w:rFonts w:ascii="Trebuchet MS" w:hAnsi="Trebuchet MS"/>
          <w:sz w:val="20"/>
          <w:szCs w:val="20"/>
        </w:rPr>
        <w:t>a œuvré pour construire et diffuser un argumentaire et plaidoyer en faveur de l'accès à l'eau des agricult</w:t>
      </w:r>
      <w:r w:rsidR="00E02BE5">
        <w:rPr>
          <w:rFonts w:ascii="Trebuchet MS" w:hAnsi="Trebuchet MS"/>
          <w:sz w:val="20"/>
          <w:szCs w:val="20"/>
        </w:rPr>
        <w:t>ures paysannes du Sud. Grâce à sa</w:t>
      </w:r>
      <w:r w:rsidRPr="00E97BF4">
        <w:rPr>
          <w:rFonts w:ascii="Trebuchet MS" w:hAnsi="Trebuchet MS"/>
          <w:sz w:val="20"/>
          <w:szCs w:val="20"/>
        </w:rPr>
        <w:t xml:space="preserve"> participation dans différents espaces </w:t>
      </w:r>
      <w:r w:rsidR="00E02BE5">
        <w:rPr>
          <w:rFonts w:ascii="Trebuchet MS" w:hAnsi="Trebuchet MS"/>
          <w:sz w:val="20"/>
          <w:szCs w:val="20"/>
        </w:rPr>
        <w:t xml:space="preserve">– dont le Partenariat français pour l'Eau - </w:t>
      </w:r>
      <w:r w:rsidRPr="00E97BF4">
        <w:rPr>
          <w:rFonts w:ascii="Trebuchet MS" w:hAnsi="Trebuchet MS"/>
          <w:sz w:val="20"/>
          <w:szCs w:val="20"/>
        </w:rPr>
        <w:t xml:space="preserve">en 2011 et 2012 (Forum Mondial de l'Eau Marseille 2012 et Contre-Forum, Semaine de l'Eau à Stockholm 2012, </w:t>
      </w:r>
      <w:r w:rsidR="00E02BE5">
        <w:rPr>
          <w:rFonts w:ascii="Trebuchet MS" w:hAnsi="Trebuchet MS"/>
          <w:sz w:val="20"/>
          <w:szCs w:val="20"/>
        </w:rPr>
        <w:t xml:space="preserve">Forum </w:t>
      </w:r>
      <w:r w:rsidRPr="00E97BF4">
        <w:rPr>
          <w:rFonts w:ascii="Trebuchet MS" w:hAnsi="Trebuchet MS"/>
          <w:sz w:val="20"/>
          <w:szCs w:val="20"/>
        </w:rPr>
        <w:t>Convergences, etc.), le thème "eau agricole et agricultures familiales" a été inscrit dans les agendas de ces évènements. Force est toutefois de constater qu'il l'a été par la petite porte et qu'il reste un thème d'intérêt encore peu pris en compte dans les débats, en dépit des enjeux affichés de relever le défi de la sécurité alimentaire, sans parler des défis environnementaux, climatiques, d'emploi en milieu rural ou de lutte contre la pauvreté. Le groupe de travail" Eau Agricole" a ainsi produit plusieurs documents :</w:t>
      </w:r>
    </w:p>
    <w:p w14:paraId="5CBDC7A1" w14:textId="673716C3" w:rsidR="00AF73E7" w:rsidRPr="00E97BF4" w:rsidRDefault="00AF73E7" w:rsidP="00D221E3">
      <w:pPr>
        <w:numPr>
          <w:ilvl w:val="0"/>
          <w:numId w:val="13"/>
        </w:numPr>
        <w:spacing w:before="100" w:line="260" w:lineRule="atLeast"/>
        <w:ind w:left="357" w:hanging="357"/>
        <w:jc w:val="both"/>
        <w:rPr>
          <w:rFonts w:ascii="Trebuchet MS" w:hAnsi="Trebuchet MS"/>
          <w:sz w:val="20"/>
          <w:szCs w:val="20"/>
        </w:rPr>
      </w:pPr>
      <w:r w:rsidRPr="00E97BF4">
        <w:rPr>
          <w:rFonts w:ascii="Trebuchet MS" w:hAnsi="Trebuchet MS"/>
          <w:sz w:val="20"/>
          <w:szCs w:val="20"/>
        </w:rPr>
        <w:t xml:space="preserve">des formats courts : notes de la C2A </w:t>
      </w:r>
      <w:r w:rsidRPr="00E02BE5">
        <w:rPr>
          <w:rFonts w:ascii="Trebuchet MS" w:hAnsi="Trebuchet MS"/>
          <w:i/>
          <w:sz w:val="20"/>
          <w:szCs w:val="20"/>
        </w:rPr>
        <w:t>"Garantir l'accès à l'eau aux agricultures familiales"</w:t>
      </w:r>
      <w:r w:rsidRPr="00E97BF4">
        <w:rPr>
          <w:rFonts w:ascii="Trebuchet MS" w:hAnsi="Trebuchet MS"/>
          <w:sz w:val="20"/>
          <w:szCs w:val="20"/>
        </w:rPr>
        <w:t>, note de positionnement, brochure "</w:t>
      </w:r>
      <w:r w:rsidRPr="00E02BE5">
        <w:rPr>
          <w:rFonts w:ascii="Trebuchet MS" w:hAnsi="Trebuchet MS"/>
          <w:i/>
          <w:sz w:val="20"/>
          <w:szCs w:val="20"/>
        </w:rPr>
        <w:t>N'asséchons pas le potentiel des agricultures familiales!"</w:t>
      </w:r>
      <w:r w:rsidRPr="00E97BF4">
        <w:rPr>
          <w:rFonts w:ascii="Trebuchet MS" w:hAnsi="Trebuchet MS"/>
          <w:sz w:val="20"/>
          <w:szCs w:val="20"/>
        </w:rPr>
        <w:t xml:space="preserve">, </w:t>
      </w:r>
    </w:p>
    <w:p w14:paraId="77A0500A" w14:textId="77777777" w:rsidR="00AF73E7" w:rsidRPr="00E97BF4" w:rsidRDefault="00AF73E7" w:rsidP="00D221E3">
      <w:pPr>
        <w:numPr>
          <w:ilvl w:val="0"/>
          <w:numId w:val="13"/>
        </w:numPr>
        <w:spacing w:before="100" w:line="260" w:lineRule="atLeast"/>
        <w:ind w:left="357" w:hanging="357"/>
        <w:jc w:val="both"/>
        <w:rPr>
          <w:rFonts w:ascii="Trebuchet MS" w:hAnsi="Trebuchet MS"/>
          <w:sz w:val="20"/>
          <w:szCs w:val="20"/>
        </w:rPr>
      </w:pPr>
      <w:r w:rsidRPr="00E97BF4">
        <w:rPr>
          <w:rFonts w:ascii="Trebuchet MS" w:hAnsi="Trebuchet MS"/>
          <w:sz w:val="20"/>
          <w:szCs w:val="20"/>
        </w:rPr>
        <w:t xml:space="preserve">un rapport long : </w:t>
      </w:r>
      <w:r w:rsidRPr="00E02BE5">
        <w:rPr>
          <w:rFonts w:ascii="Trebuchet MS" w:hAnsi="Trebuchet MS"/>
          <w:i/>
          <w:sz w:val="20"/>
          <w:szCs w:val="20"/>
        </w:rPr>
        <w:t>"Justice sociale de l'eau: garantir l'accès à l'eau aux agricultures familiales"</w:t>
      </w:r>
      <w:r w:rsidRPr="00E97BF4">
        <w:rPr>
          <w:rFonts w:ascii="Trebuchet MS" w:hAnsi="Trebuchet MS"/>
          <w:sz w:val="20"/>
          <w:szCs w:val="20"/>
        </w:rPr>
        <w:t xml:space="preserve"> disponible en 3 langues (français, anglais et espagnol).</w:t>
      </w:r>
    </w:p>
    <w:p w14:paraId="5C2B86B1" w14:textId="77777777" w:rsidR="00AF73E7" w:rsidRPr="00E97BF4" w:rsidRDefault="00AF73E7" w:rsidP="00AF73E7">
      <w:pPr>
        <w:pStyle w:val="Commentaire"/>
        <w:spacing w:after="0" w:line="260" w:lineRule="atLeast"/>
        <w:ind w:left="360"/>
        <w:jc w:val="both"/>
        <w:rPr>
          <w:rFonts w:ascii="Trebuchet MS" w:hAnsi="Trebuchet MS"/>
          <w:i/>
        </w:rPr>
      </w:pPr>
      <w:r w:rsidRPr="00E97BF4">
        <w:rPr>
          <w:rFonts w:ascii="Trebuchet MS" w:hAnsi="Trebuchet MS"/>
          <w:i/>
        </w:rPr>
        <w:t xml:space="preserve">Disponibles sur :  </w:t>
      </w:r>
      <w:hyperlink r:id="rId8" w:history="1">
        <w:r w:rsidRPr="00E97BF4">
          <w:rPr>
            <w:rStyle w:val="Lienhypertexte"/>
            <w:rFonts w:ascii="Trebuchet MS" w:hAnsi="Trebuchet MS"/>
            <w:i/>
          </w:rPr>
          <w:t>http://www.coordinationsud.org/plaidoyer/agriculture-alimentation/acces-aux-ressources-naturelles/eau-a</w:t>
        </w:r>
        <w:r w:rsidRPr="00E97BF4">
          <w:rPr>
            <w:rStyle w:val="Lienhypertexte"/>
            <w:rFonts w:ascii="Trebuchet MS" w:hAnsi="Trebuchet MS"/>
            <w:i/>
          </w:rPr>
          <w:t>g</w:t>
        </w:r>
        <w:r w:rsidRPr="00E97BF4">
          <w:rPr>
            <w:rStyle w:val="Lienhypertexte"/>
            <w:rFonts w:ascii="Trebuchet MS" w:hAnsi="Trebuchet MS"/>
            <w:i/>
          </w:rPr>
          <w:t>ricole/</w:t>
        </w:r>
      </w:hyperlink>
    </w:p>
    <w:p w14:paraId="0CDB2645" w14:textId="77777777" w:rsidR="00AF73E7" w:rsidRPr="00E97BF4" w:rsidRDefault="00AF73E7" w:rsidP="00AF73E7">
      <w:pPr>
        <w:spacing w:line="260" w:lineRule="atLeast"/>
        <w:ind w:left="360"/>
        <w:jc w:val="both"/>
        <w:rPr>
          <w:rFonts w:ascii="Trebuchet MS" w:hAnsi="Trebuchet MS"/>
          <w:i/>
          <w:sz w:val="20"/>
          <w:szCs w:val="20"/>
        </w:rPr>
      </w:pPr>
    </w:p>
    <w:p w14:paraId="4E57E31B" w14:textId="628E7010" w:rsidR="00AF73E7" w:rsidRPr="00E97BF4" w:rsidRDefault="00AF73E7" w:rsidP="00320DF2">
      <w:pPr>
        <w:spacing w:line="260" w:lineRule="atLeast"/>
        <w:jc w:val="both"/>
        <w:rPr>
          <w:rFonts w:ascii="Trebuchet MS" w:hAnsi="Trebuchet MS"/>
          <w:sz w:val="20"/>
          <w:szCs w:val="20"/>
        </w:rPr>
      </w:pPr>
      <w:r w:rsidRPr="00E97BF4">
        <w:rPr>
          <w:rFonts w:ascii="Trebuchet MS" w:hAnsi="Trebuchet MS"/>
          <w:sz w:val="20"/>
          <w:szCs w:val="20"/>
        </w:rPr>
        <w:t>A la demande de la FAO, et en vue de la tenue du FME 2012, le Groupe Eau Agricole C2A-Coordination Sud a également piloté le travail de cons</w:t>
      </w:r>
      <w:r w:rsidR="00D4040F">
        <w:rPr>
          <w:rFonts w:ascii="Trebuchet MS" w:hAnsi="Trebuchet MS"/>
          <w:sz w:val="20"/>
          <w:szCs w:val="20"/>
        </w:rPr>
        <w:t>ultation internationale, puis la</w:t>
      </w:r>
      <w:r w:rsidRPr="00E97BF4">
        <w:rPr>
          <w:rFonts w:ascii="Trebuchet MS" w:hAnsi="Trebuchet MS"/>
          <w:sz w:val="20"/>
          <w:szCs w:val="20"/>
        </w:rPr>
        <w:t xml:space="preserve"> rédaction d'un rapport de propositions et d'organisation d'une table-</w:t>
      </w:r>
      <w:r w:rsidR="00320DF2" w:rsidRPr="00E97BF4">
        <w:rPr>
          <w:rFonts w:ascii="Trebuchet MS" w:hAnsi="Trebuchet MS"/>
          <w:sz w:val="20"/>
          <w:szCs w:val="20"/>
        </w:rPr>
        <w:t xml:space="preserve">ronde finale lors du FME sur l'objectif-cible 229 : </w:t>
      </w:r>
      <w:r w:rsidR="00320DF2" w:rsidRPr="00E02BE5">
        <w:rPr>
          <w:rFonts w:ascii="Trebuchet MS" w:hAnsi="Trebuchet MS"/>
          <w:i/>
          <w:sz w:val="20"/>
          <w:szCs w:val="20"/>
        </w:rPr>
        <w:t>"d'ici 2015, élaborer des lignes directrices concernant l’eau agricole au niveau international visant à appuyer la petite agriculture afin de mieux gérer l'eau pastorale et agricole, produire davantage de biens et services</w:t>
      </w:r>
      <w:r w:rsidR="00E02BE5" w:rsidRPr="00E02BE5">
        <w:rPr>
          <w:rFonts w:ascii="Trebuchet MS" w:hAnsi="Trebuchet MS"/>
          <w:i/>
          <w:sz w:val="20"/>
          <w:szCs w:val="20"/>
        </w:rPr>
        <w:t>"</w:t>
      </w:r>
      <w:r w:rsidR="00320DF2" w:rsidRPr="00E02BE5">
        <w:rPr>
          <w:rFonts w:ascii="Trebuchet MS" w:hAnsi="Trebuchet MS"/>
          <w:i/>
          <w:sz w:val="20"/>
          <w:szCs w:val="20"/>
        </w:rPr>
        <w:t>.</w:t>
      </w:r>
      <w:r w:rsidR="00320DF2" w:rsidRPr="00E97BF4">
        <w:rPr>
          <w:rFonts w:ascii="Trebuchet MS" w:hAnsi="Trebuchet MS"/>
          <w:sz w:val="20"/>
          <w:szCs w:val="20"/>
        </w:rPr>
        <w:t xml:space="preserve"> Ont été alors analysé</w:t>
      </w:r>
      <w:r w:rsidR="00E02BE5">
        <w:rPr>
          <w:rFonts w:ascii="Trebuchet MS" w:hAnsi="Trebuchet MS"/>
          <w:sz w:val="20"/>
          <w:szCs w:val="20"/>
        </w:rPr>
        <w:t>e</w:t>
      </w:r>
      <w:r w:rsidRPr="00E97BF4">
        <w:rPr>
          <w:rFonts w:ascii="Trebuchet MS" w:hAnsi="Trebuchet MS"/>
          <w:sz w:val="20"/>
          <w:szCs w:val="20"/>
        </w:rPr>
        <w:t xml:space="preserve">s 70 études de cas de 62 contributeurs </w:t>
      </w:r>
      <w:r w:rsidR="00E02BE5">
        <w:rPr>
          <w:rFonts w:ascii="Trebuchet MS" w:hAnsi="Trebuchet MS"/>
          <w:sz w:val="20"/>
          <w:szCs w:val="20"/>
        </w:rPr>
        <w:t xml:space="preserve">au niveau mondial </w:t>
      </w:r>
      <w:r w:rsidRPr="00E97BF4">
        <w:rPr>
          <w:rFonts w:ascii="Trebuchet MS" w:hAnsi="Trebuchet MS"/>
          <w:sz w:val="20"/>
          <w:szCs w:val="20"/>
        </w:rPr>
        <w:t>qui décrivaient 142 solutions pour améliorer la gestion de l'eau par les paysanneries pour la sécurité alimentaire</w:t>
      </w:r>
      <w:r w:rsidR="00E02BE5">
        <w:rPr>
          <w:rFonts w:ascii="Trebuchet MS" w:hAnsi="Trebuchet MS"/>
          <w:sz w:val="20"/>
          <w:szCs w:val="20"/>
        </w:rPr>
        <w:t xml:space="preserve"> : capital social (46), techniques (41), institutions (36) et </w:t>
      </w:r>
      <w:r w:rsidRPr="00E97BF4">
        <w:rPr>
          <w:rFonts w:ascii="Trebuchet MS" w:hAnsi="Trebuchet MS"/>
          <w:sz w:val="20"/>
          <w:szCs w:val="20"/>
        </w:rPr>
        <w:t>investissements (19).</w:t>
      </w:r>
    </w:p>
    <w:p w14:paraId="1CB06BEF" w14:textId="77777777" w:rsidR="00AF73E7" w:rsidRPr="00E97BF4" w:rsidRDefault="00AF73E7" w:rsidP="00AF73E7">
      <w:pPr>
        <w:spacing w:line="260" w:lineRule="atLeast"/>
        <w:jc w:val="both"/>
        <w:rPr>
          <w:rFonts w:ascii="Trebuchet MS" w:hAnsi="Trebuchet MS"/>
          <w:i/>
          <w:sz w:val="20"/>
          <w:szCs w:val="20"/>
        </w:rPr>
      </w:pPr>
    </w:p>
    <w:p w14:paraId="5CCEAD46" w14:textId="6A48EEFC" w:rsidR="00E02BE5" w:rsidRDefault="00AF73E7" w:rsidP="00E02BE5">
      <w:pPr>
        <w:spacing w:line="260" w:lineRule="atLeast"/>
        <w:jc w:val="both"/>
        <w:rPr>
          <w:rFonts w:ascii="Trebuchet MS" w:hAnsi="Trebuchet MS" w:cs="Calibri"/>
          <w:i/>
          <w:color w:val="0000FF"/>
          <w:sz w:val="20"/>
          <w:szCs w:val="20"/>
          <w:lang w:eastAsia="ja-JP"/>
        </w:rPr>
      </w:pPr>
      <w:r w:rsidRPr="00E97BF4">
        <w:rPr>
          <w:rFonts w:ascii="Trebuchet MS" w:hAnsi="Trebuchet MS"/>
          <w:sz w:val="20"/>
          <w:szCs w:val="20"/>
        </w:rPr>
        <w:t xml:space="preserve">Les ONG du groupe Eau Agricole de la C2A ont également contribué au rapport produit par le </w:t>
      </w:r>
      <w:r w:rsidR="00E02BE5" w:rsidRPr="00E02BE5">
        <w:rPr>
          <w:rFonts w:ascii="Trebuchet MS" w:hAnsi="Trebuchet MS"/>
          <w:sz w:val="20"/>
          <w:szCs w:val="20"/>
        </w:rPr>
        <w:t>Conseil Général de l’Alimentation, de l’Agriculture et des Espaces Ruraux</w:t>
      </w:r>
      <w:r w:rsidR="00E02BE5">
        <w:rPr>
          <w:rFonts w:ascii="Trebuchet MS" w:hAnsi="Trebuchet MS"/>
          <w:sz w:val="20"/>
          <w:szCs w:val="20"/>
        </w:rPr>
        <w:t xml:space="preserve"> (</w:t>
      </w:r>
      <w:r w:rsidRPr="00E97BF4">
        <w:rPr>
          <w:rFonts w:ascii="Trebuchet MS" w:hAnsi="Trebuchet MS"/>
          <w:sz w:val="20"/>
          <w:szCs w:val="20"/>
        </w:rPr>
        <w:t>CGAAER</w:t>
      </w:r>
      <w:r w:rsidR="00E02BE5">
        <w:rPr>
          <w:rFonts w:ascii="Trebuchet MS" w:hAnsi="Trebuchet MS"/>
          <w:sz w:val="20"/>
          <w:szCs w:val="20"/>
        </w:rPr>
        <w:t xml:space="preserve"> France)</w:t>
      </w:r>
      <w:r w:rsidRPr="00E97BF4">
        <w:rPr>
          <w:rFonts w:ascii="Trebuchet MS" w:hAnsi="Trebuchet MS"/>
          <w:sz w:val="20"/>
          <w:szCs w:val="20"/>
        </w:rPr>
        <w:t xml:space="preserve">, dans le cadre du </w:t>
      </w:r>
      <w:r w:rsidRPr="00E02BE5">
        <w:rPr>
          <w:rFonts w:ascii="Trebuchet MS" w:hAnsi="Trebuchet MS"/>
          <w:sz w:val="20"/>
          <w:szCs w:val="20"/>
        </w:rPr>
        <w:t xml:space="preserve">Partenariat français pour l’eau (PFE) : </w:t>
      </w:r>
      <w:r w:rsidRPr="00E02BE5">
        <w:rPr>
          <w:rFonts w:ascii="Trebuchet MS" w:hAnsi="Trebuchet MS"/>
          <w:i/>
          <w:sz w:val="20"/>
          <w:szCs w:val="20"/>
        </w:rPr>
        <w:t>« L’Eau et la sécurité</w:t>
      </w:r>
      <w:r w:rsidRPr="00E02BE5">
        <w:rPr>
          <w:rFonts w:ascii="Trebuchet MS" w:hAnsi="Trebuchet MS" w:cs="Calibri"/>
          <w:i/>
          <w:sz w:val="20"/>
          <w:szCs w:val="20"/>
          <w:lang w:eastAsia="ja-JP"/>
        </w:rPr>
        <w:t xml:space="preserve"> alimentaire dans le contexte du changement global : défis et solutions. Contribution au débat international »</w:t>
      </w:r>
      <w:r w:rsidRPr="00E97BF4">
        <w:rPr>
          <w:rFonts w:ascii="Trebuchet MS" w:hAnsi="Trebuchet MS" w:cs="Calibri"/>
          <w:sz w:val="20"/>
          <w:szCs w:val="20"/>
          <w:lang w:eastAsia="ja-JP"/>
        </w:rPr>
        <w:t xml:space="preserve"> (CGAAER,</w:t>
      </w:r>
      <w:r w:rsidR="00E02BE5">
        <w:rPr>
          <w:rFonts w:ascii="Trebuchet MS" w:hAnsi="Trebuchet MS" w:cs="Calibri"/>
          <w:sz w:val="20"/>
          <w:szCs w:val="20"/>
          <w:lang w:eastAsia="ja-JP"/>
        </w:rPr>
        <w:t xml:space="preserve"> février 2012) : </w:t>
      </w:r>
      <w:hyperlink r:id="rId9" w:history="1">
        <w:r w:rsidR="00E02BE5" w:rsidRPr="00A522DC">
          <w:rPr>
            <w:rStyle w:val="Lienhypertexte"/>
            <w:rFonts w:ascii="Trebuchet MS" w:hAnsi="Trebuchet MS" w:cs="Calibri"/>
            <w:i/>
            <w:sz w:val="20"/>
            <w:szCs w:val="20"/>
            <w:lang w:eastAsia="ja-JP"/>
          </w:rPr>
          <w:t>http://agriculture.gouv.fr/IMG/pdf/Eau_et_securite_alimentaire_VA__31-07-2012_cle0e121e.pdf</w:t>
        </w:r>
      </w:hyperlink>
    </w:p>
    <w:p w14:paraId="73A2A434" w14:textId="427780C3" w:rsidR="00320DF2" w:rsidRPr="00E97BF4" w:rsidRDefault="00320DF2" w:rsidP="000754B1">
      <w:pPr>
        <w:spacing w:line="260" w:lineRule="atLeast"/>
        <w:jc w:val="both"/>
        <w:rPr>
          <w:rFonts w:ascii="Trebuchet MS" w:hAnsi="Trebuchet MS"/>
          <w:b/>
          <w:sz w:val="20"/>
          <w:szCs w:val="20"/>
        </w:rPr>
      </w:pPr>
      <w:r w:rsidRPr="00E97BF4">
        <w:rPr>
          <w:rFonts w:ascii="Trebuchet MS" w:hAnsi="Trebuchet MS"/>
          <w:sz w:val="20"/>
          <w:szCs w:val="20"/>
        </w:rPr>
        <w:t xml:space="preserve">Pour l'heure, l'ensemble des travaux de la Commission a notamment </w:t>
      </w:r>
      <w:r w:rsidR="00E02BE5">
        <w:rPr>
          <w:rFonts w:ascii="Trebuchet MS" w:hAnsi="Trebuchet MS"/>
          <w:sz w:val="20"/>
          <w:szCs w:val="20"/>
        </w:rPr>
        <w:t>conduit à la conclusion qu'il</w:t>
      </w:r>
      <w:r w:rsidR="00E02BE5" w:rsidRPr="00E97BF4">
        <w:rPr>
          <w:rFonts w:ascii="Trebuchet MS" w:hAnsi="Trebuchet MS"/>
          <w:b/>
          <w:sz w:val="20"/>
          <w:szCs w:val="20"/>
        </w:rPr>
        <w:t xml:space="preserve"> est urgent de garantir l’accès à l’ea</w:t>
      </w:r>
      <w:r w:rsidR="00E02BE5">
        <w:rPr>
          <w:rFonts w:ascii="Trebuchet MS" w:hAnsi="Trebuchet MS"/>
          <w:b/>
          <w:sz w:val="20"/>
          <w:szCs w:val="20"/>
        </w:rPr>
        <w:t xml:space="preserve">u aux agricultures familiales. </w:t>
      </w:r>
      <w:r w:rsidR="00E02BE5" w:rsidRPr="00E02BE5">
        <w:rPr>
          <w:rFonts w:ascii="Trebuchet MS" w:hAnsi="Trebuchet MS"/>
          <w:sz w:val="20"/>
          <w:szCs w:val="20"/>
        </w:rPr>
        <w:t xml:space="preserve">Elles détiennent en effet un </w:t>
      </w:r>
      <w:r w:rsidR="00E02BE5" w:rsidRPr="00E02BE5">
        <w:rPr>
          <w:rFonts w:ascii="Trebuchet MS" w:hAnsi="Trebuchet MS"/>
          <w:sz w:val="20"/>
          <w:szCs w:val="20"/>
        </w:rPr>
        <w:lastRenderedPageBreak/>
        <w:t>potentiel immense pour répondre aux enjeux de sécurité alimentaire, d’équité sociale et de durabilité environnementale</w:t>
      </w:r>
      <w:r w:rsidR="00E02BE5">
        <w:rPr>
          <w:rFonts w:ascii="Trebuchet MS" w:hAnsi="Trebuchet MS"/>
          <w:sz w:val="20"/>
          <w:szCs w:val="20"/>
        </w:rPr>
        <w:t xml:space="preserve">. </w:t>
      </w:r>
      <w:r w:rsidR="000754B1" w:rsidRPr="00E97BF4">
        <w:rPr>
          <w:rFonts w:ascii="Trebuchet MS" w:hAnsi="Trebuchet MS"/>
          <w:sz w:val="20"/>
          <w:szCs w:val="20"/>
        </w:rPr>
        <w:t xml:space="preserve">Dans 70% des cas, les personnes en situation d’insécurité alimentaire dans le monde </w:t>
      </w:r>
      <w:r w:rsidR="00E02BE5">
        <w:rPr>
          <w:rFonts w:ascii="Trebuchet MS" w:hAnsi="Trebuchet MS"/>
          <w:sz w:val="20"/>
          <w:szCs w:val="20"/>
        </w:rPr>
        <w:t xml:space="preserve">(plus de 840 millions) sont des </w:t>
      </w:r>
      <w:r w:rsidR="00D4040F">
        <w:rPr>
          <w:rFonts w:ascii="Trebuchet MS" w:hAnsi="Trebuchet MS"/>
          <w:sz w:val="20"/>
          <w:szCs w:val="20"/>
        </w:rPr>
        <w:t>agriculteurs et agricultrices</w:t>
      </w:r>
      <w:r w:rsidR="00E02BE5">
        <w:rPr>
          <w:rFonts w:ascii="Trebuchet MS" w:hAnsi="Trebuchet MS"/>
          <w:sz w:val="20"/>
          <w:szCs w:val="20"/>
        </w:rPr>
        <w:t xml:space="preserve">. Mais les agricultures familiales </w:t>
      </w:r>
      <w:r w:rsidR="000754B1" w:rsidRPr="00E97BF4">
        <w:rPr>
          <w:rFonts w:ascii="Trebuchet MS" w:hAnsi="Trebuchet MS"/>
          <w:sz w:val="20"/>
          <w:szCs w:val="20"/>
        </w:rPr>
        <w:t xml:space="preserve">fournissent </w:t>
      </w:r>
      <w:r w:rsidR="00E02BE5">
        <w:rPr>
          <w:rFonts w:ascii="Trebuchet MS" w:hAnsi="Trebuchet MS"/>
          <w:sz w:val="20"/>
          <w:szCs w:val="20"/>
        </w:rPr>
        <w:t xml:space="preserve">déjà </w:t>
      </w:r>
      <w:r w:rsidR="00D4040F">
        <w:rPr>
          <w:rFonts w:ascii="Trebuchet MS" w:hAnsi="Trebuchet MS"/>
          <w:sz w:val="20"/>
          <w:szCs w:val="20"/>
        </w:rPr>
        <w:t>7</w:t>
      </w:r>
      <w:r w:rsidR="000754B1" w:rsidRPr="00E97BF4">
        <w:rPr>
          <w:rFonts w:ascii="Trebuchet MS" w:hAnsi="Trebuchet MS"/>
          <w:sz w:val="20"/>
          <w:szCs w:val="20"/>
        </w:rPr>
        <w:t>0% de la production alimentaire mondiale et 80% de celle des pays en développement !</w:t>
      </w:r>
      <w:r w:rsidRPr="00E97BF4">
        <w:rPr>
          <w:rFonts w:ascii="Trebuchet MS" w:hAnsi="Trebuchet MS"/>
          <w:sz w:val="20"/>
          <w:szCs w:val="20"/>
        </w:rPr>
        <w:t xml:space="preserve"> </w:t>
      </w:r>
    </w:p>
    <w:p w14:paraId="41825B7F" w14:textId="77777777" w:rsidR="00320DF2" w:rsidRPr="00E97BF4" w:rsidRDefault="00320DF2" w:rsidP="000754B1">
      <w:pPr>
        <w:pStyle w:val="Default"/>
        <w:spacing w:line="260" w:lineRule="atLeast"/>
        <w:jc w:val="both"/>
        <w:rPr>
          <w:rFonts w:ascii="Trebuchet MS" w:eastAsiaTheme="minorEastAsia" w:hAnsi="Trebuchet MS" w:cs="Times New Roman"/>
          <w:sz w:val="20"/>
          <w:szCs w:val="20"/>
          <w:lang w:eastAsia="fr-FR"/>
        </w:rPr>
      </w:pPr>
    </w:p>
    <w:p w14:paraId="40FCF3AC" w14:textId="0E6AB20A" w:rsidR="00320DF2" w:rsidRPr="00E97BF4" w:rsidRDefault="00320DF2" w:rsidP="000754B1">
      <w:pPr>
        <w:pStyle w:val="Default"/>
        <w:spacing w:line="260" w:lineRule="atLeast"/>
        <w:jc w:val="both"/>
        <w:rPr>
          <w:rFonts w:ascii="Trebuchet MS" w:eastAsiaTheme="minorEastAsia" w:hAnsi="Trebuchet MS" w:cs="Times New Roman"/>
          <w:sz w:val="20"/>
          <w:szCs w:val="20"/>
          <w:lang w:eastAsia="fr-FR"/>
        </w:rPr>
      </w:pPr>
      <w:r w:rsidRPr="00E97BF4">
        <w:rPr>
          <w:rFonts w:ascii="Trebuchet MS" w:eastAsiaTheme="minorEastAsia" w:hAnsi="Trebuchet MS" w:cs="Times New Roman"/>
          <w:sz w:val="20"/>
          <w:szCs w:val="20"/>
          <w:lang w:eastAsia="fr-FR"/>
        </w:rPr>
        <w:t xml:space="preserve">Coordination SUD </w:t>
      </w:r>
      <w:r w:rsidR="000754B1" w:rsidRPr="00E97BF4">
        <w:rPr>
          <w:rFonts w:ascii="Trebuchet MS" w:eastAsiaTheme="minorEastAsia" w:hAnsi="Trebuchet MS" w:cs="Times New Roman"/>
          <w:sz w:val="20"/>
          <w:szCs w:val="20"/>
          <w:lang w:eastAsia="fr-FR"/>
        </w:rPr>
        <w:t xml:space="preserve">recommandait donc de privilégier des </w:t>
      </w:r>
      <w:r w:rsidRPr="00E97BF4">
        <w:rPr>
          <w:rFonts w:ascii="Trebuchet MS" w:eastAsiaTheme="minorEastAsia" w:hAnsi="Trebuchet MS" w:cs="Times New Roman"/>
          <w:sz w:val="20"/>
          <w:szCs w:val="20"/>
          <w:lang w:eastAsia="fr-FR"/>
        </w:rPr>
        <w:t xml:space="preserve">appuis </w:t>
      </w:r>
      <w:r w:rsidR="000754B1" w:rsidRPr="00E97BF4">
        <w:rPr>
          <w:rFonts w:ascii="Trebuchet MS" w:eastAsiaTheme="minorEastAsia" w:hAnsi="Trebuchet MS" w:cs="Times New Roman"/>
          <w:sz w:val="20"/>
          <w:szCs w:val="20"/>
          <w:lang w:eastAsia="fr-FR"/>
        </w:rPr>
        <w:t>techniques, f</w:t>
      </w:r>
      <w:r w:rsidR="00E02BE5">
        <w:rPr>
          <w:rFonts w:ascii="Trebuchet MS" w:eastAsiaTheme="minorEastAsia" w:hAnsi="Trebuchet MS" w:cs="Times New Roman"/>
          <w:sz w:val="20"/>
          <w:szCs w:val="20"/>
          <w:lang w:eastAsia="fr-FR"/>
        </w:rPr>
        <w:t>i</w:t>
      </w:r>
      <w:r w:rsidR="000754B1" w:rsidRPr="00E97BF4">
        <w:rPr>
          <w:rFonts w:ascii="Trebuchet MS" w:eastAsiaTheme="minorEastAsia" w:hAnsi="Trebuchet MS" w:cs="Times New Roman"/>
          <w:sz w:val="20"/>
          <w:szCs w:val="20"/>
          <w:lang w:eastAsia="fr-FR"/>
        </w:rPr>
        <w:t xml:space="preserve">nanciers et politiques </w:t>
      </w:r>
      <w:r w:rsidRPr="00E97BF4">
        <w:rPr>
          <w:rFonts w:ascii="Trebuchet MS" w:eastAsiaTheme="minorEastAsia" w:hAnsi="Trebuchet MS" w:cs="Times New Roman"/>
          <w:sz w:val="20"/>
          <w:szCs w:val="20"/>
          <w:lang w:eastAsia="fr-FR"/>
        </w:rPr>
        <w:t xml:space="preserve">qui soient adaptés aux </w:t>
      </w:r>
      <w:r w:rsidR="00E02BE5">
        <w:rPr>
          <w:rFonts w:ascii="Trebuchet MS" w:eastAsiaTheme="minorEastAsia" w:hAnsi="Trebuchet MS" w:cs="Times New Roman"/>
          <w:sz w:val="20"/>
          <w:szCs w:val="20"/>
          <w:lang w:eastAsia="fr-FR"/>
        </w:rPr>
        <w:t>contextes locaux, en suivant</w:t>
      </w:r>
      <w:r w:rsidRPr="00E97BF4">
        <w:rPr>
          <w:rFonts w:ascii="Trebuchet MS" w:eastAsiaTheme="minorEastAsia" w:hAnsi="Trebuchet MS" w:cs="Times New Roman"/>
          <w:sz w:val="20"/>
          <w:szCs w:val="20"/>
          <w:lang w:eastAsia="fr-FR"/>
        </w:rPr>
        <w:t xml:space="preserve"> trois priorités:</w:t>
      </w:r>
    </w:p>
    <w:p w14:paraId="431CF3D6" w14:textId="77777777" w:rsidR="003070A2" w:rsidRPr="00E97BF4" w:rsidRDefault="003070A2" w:rsidP="000754B1">
      <w:pPr>
        <w:pStyle w:val="Default"/>
        <w:spacing w:line="260" w:lineRule="atLeast"/>
        <w:jc w:val="both"/>
        <w:rPr>
          <w:rFonts w:ascii="Trebuchet MS" w:eastAsiaTheme="minorEastAsia" w:hAnsi="Trebuchet MS" w:cs="Times New Roman"/>
          <w:sz w:val="20"/>
          <w:szCs w:val="20"/>
          <w:lang w:eastAsia="fr-FR"/>
        </w:rPr>
      </w:pPr>
    </w:p>
    <w:p w14:paraId="48C3373A" w14:textId="2756F217" w:rsidR="00320DF2" w:rsidRDefault="00E02BE5" w:rsidP="00D4040F">
      <w:pPr>
        <w:pStyle w:val="Pa1"/>
        <w:numPr>
          <w:ilvl w:val="0"/>
          <w:numId w:val="21"/>
        </w:numPr>
        <w:spacing w:line="260" w:lineRule="atLeast"/>
        <w:jc w:val="both"/>
        <w:rPr>
          <w:rFonts w:ascii="Trebuchet MS" w:eastAsiaTheme="minorEastAsia" w:hAnsi="Trebuchet MS"/>
          <w:bCs/>
          <w:sz w:val="20"/>
          <w:szCs w:val="20"/>
        </w:rPr>
      </w:pPr>
      <w:r>
        <w:rPr>
          <w:rFonts w:ascii="Trebuchet MS" w:eastAsiaTheme="minorEastAsia" w:hAnsi="Trebuchet MS"/>
          <w:b/>
          <w:bCs/>
          <w:sz w:val="20"/>
          <w:szCs w:val="20"/>
        </w:rPr>
        <w:t>I</w:t>
      </w:r>
      <w:r w:rsidR="00320DF2" w:rsidRPr="00E97BF4">
        <w:rPr>
          <w:rFonts w:ascii="Trebuchet MS" w:eastAsiaTheme="minorEastAsia" w:hAnsi="Trebuchet MS"/>
          <w:b/>
          <w:bCs/>
          <w:sz w:val="20"/>
          <w:szCs w:val="20"/>
        </w:rPr>
        <w:t xml:space="preserve">nvestir intelligemment dans l’eau agricole pour les agricultures familiales </w:t>
      </w:r>
      <w:r w:rsidR="00320DF2" w:rsidRPr="00E97BF4">
        <w:rPr>
          <w:rFonts w:ascii="Trebuchet MS" w:eastAsiaTheme="minorEastAsia" w:hAnsi="Trebuchet MS"/>
          <w:bCs/>
          <w:sz w:val="20"/>
          <w:szCs w:val="20"/>
        </w:rPr>
        <w:t xml:space="preserve">par la diffusion de techniques simples </w:t>
      </w:r>
      <w:r w:rsidR="004E6874" w:rsidRPr="00E97BF4">
        <w:rPr>
          <w:rFonts w:ascii="Trebuchet MS" w:eastAsiaTheme="minorEastAsia" w:hAnsi="Trebuchet MS"/>
          <w:bCs/>
          <w:sz w:val="20"/>
          <w:szCs w:val="20"/>
        </w:rPr>
        <w:t xml:space="preserve">et souvent peu coûteuses, </w:t>
      </w:r>
      <w:r w:rsidR="00320DF2" w:rsidRPr="00E97BF4">
        <w:rPr>
          <w:rFonts w:ascii="Trebuchet MS" w:eastAsiaTheme="minorEastAsia" w:hAnsi="Trebuchet MS"/>
          <w:bCs/>
          <w:sz w:val="20"/>
          <w:szCs w:val="20"/>
        </w:rPr>
        <w:t xml:space="preserve">de collecte, de stockage et de distribution de l’eau </w:t>
      </w:r>
      <w:r w:rsidR="000754B1" w:rsidRPr="00E97BF4">
        <w:rPr>
          <w:rFonts w:ascii="Trebuchet MS" w:eastAsiaTheme="minorEastAsia" w:hAnsi="Trebuchet MS"/>
          <w:bCs/>
          <w:sz w:val="20"/>
          <w:szCs w:val="20"/>
        </w:rPr>
        <w:t xml:space="preserve">pour la production agricole et d'élevage, </w:t>
      </w:r>
      <w:r w:rsidR="00320DF2" w:rsidRPr="00E97BF4">
        <w:rPr>
          <w:rFonts w:ascii="Trebuchet MS" w:eastAsiaTheme="minorEastAsia" w:hAnsi="Trebuchet MS"/>
          <w:bCs/>
          <w:sz w:val="20"/>
          <w:szCs w:val="20"/>
        </w:rPr>
        <w:t>et la promotion d’infrastructures adaptées</w:t>
      </w:r>
      <w:r w:rsidR="000754B1" w:rsidRPr="00E97BF4">
        <w:rPr>
          <w:rFonts w:ascii="Trebuchet MS" w:eastAsiaTheme="minorEastAsia" w:hAnsi="Trebuchet MS"/>
          <w:bCs/>
          <w:sz w:val="20"/>
          <w:szCs w:val="20"/>
        </w:rPr>
        <w:t xml:space="preserve"> dans le cas notamment de l'irrigation</w:t>
      </w:r>
      <w:r>
        <w:rPr>
          <w:rFonts w:ascii="Trebuchet MS" w:eastAsiaTheme="minorEastAsia" w:hAnsi="Trebuchet MS"/>
          <w:bCs/>
          <w:sz w:val="20"/>
          <w:szCs w:val="20"/>
        </w:rPr>
        <w:t>.</w:t>
      </w:r>
    </w:p>
    <w:p w14:paraId="6D59C13B" w14:textId="77777777" w:rsidR="00E02BE5" w:rsidRPr="00E02BE5" w:rsidRDefault="00E02BE5" w:rsidP="00D4040F">
      <w:pPr>
        <w:pStyle w:val="Default"/>
        <w:spacing w:line="260" w:lineRule="atLeast"/>
      </w:pPr>
    </w:p>
    <w:p w14:paraId="042A87C9" w14:textId="0A8F5282" w:rsidR="003070A2" w:rsidRPr="00E97BF4" w:rsidRDefault="003070A2" w:rsidP="00D4040F">
      <w:pPr>
        <w:pStyle w:val="Default"/>
        <w:spacing w:line="260" w:lineRule="atLeast"/>
        <w:ind w:left="360"/>
        <w:jc w:val="both"/>
        <w:rPr>
          <w:rFonts w:ascii="Trebuchet MS" w:eastAsiaTheme="minorEastAsia" w:hAnsi="Trebuchet MS" w:cs="Times New Roman"/>
          <w:bCs/>
          <w:i/>
          <w:color w:val="auto"/>
          <w:sz w:val="20"/>
          <w:szCs w:val="20"/>
          <w:lang w:eastAsia="fr-FR"/>
        </w:rPr>
      </w:pPr>
      <w:r w:rsidRPr="00E97BF4">
        <w:rPr>
          <w:rFonts w:ascii="Trebuchet MS" w:eastAsiaTheme="minorEastAsia" w:hAnsi="Trebuchet MS" w:cs="Times New Roman"/>
          <w:bCs/>
          <w:i/>
          <w:color w:val="auto"/>
          <w:sz w:val="20"/>
          <w:szCs w:val="20"/>
          <w:lang w:eastAsia="fr-FR"/>
        </w:rPr>
        <w:t>Accent mis sur l'importance d'accorder aussi, au delà de la seule agriculture irriguée qui concen</w:t>
      </w:r>
      <w:r w:rsidR="00E02BE5">
        <w:rPr>
          <w:rFonts w:ascii="Trebuchet MS" w:eastAsiaTheme="minorEastAsia" w:hAnsi="Trebuchet MS" w:cs="Times New Roman"/>
          <w:bCs/>
          <w:i/>
          <w:color w:val="auto"/>
          <w:sz w:val="20"/>
          <w:szCs w:val="20"/>
          <w:lang w:eastAsia="fr-FR"/>
        </w:rPr>
        <w:t xml:space="preserve">tre généralement l'attention, </w:t>
      </w:r>
      <w:r w:rsidRPr="00E97BF4">
        <w:rPr>
          <w:rFonts w:ascii="Trebuchet MS" w:eastAsiaTheme="minorEastAsia" w:hAnsi="Trebuchet MS" w:cs="Times New Roman"/>
          <w:bCs/>
          <w:i/>
          <w:color w:val="auto"/>
          <w:sz w:val="20"/>
          <w:szCs w:val="20"/>
          <w:lang w:eastAsia="fr-FR"/>
        </w:rPr>
        <w:t>une plus grande importance à l'agriculture pluviale, la pêche, l'hydraulique pastorale, et à l'agroécologie, pour non seulement augmenter la productivité et la production, mais aussi les revenus et les capacités de ces familles paysannes de gérer des risques (climatiques, économiques, etc.) pour leur sécurité alimentaire ou celles des populations qu'elles approv</w:t>
      </w:r>
      <w:r w:rsidR="00E02BE5">
        <w:rPr>
          <w:rFonts w:ascii="Trebuchet MS" w:eastAsiaTheme="minorEastAsia" w:hAnsi="Trebuchet MS" w:cs="Times New Roman"/>
          <w:bCs/>
          <w:i/>
          <w:color w:val="auto"/>
          <w:sz w:val="20"/>
          <w:szCs w:val="20"/>
          <w:lang w:eastAsia="fr-FR"/>
        </w:rPr>
        <w:t>isionnent (villes et campagnes).</w:t>
      </w:r>
    </w:p>
    <w:p w14:paraId="6EA7EA15" w14:textId="77777777" w:rsidR="003070A2" w:rsidRPr="00E97BF4" w:rsidRDefault="003070A2" w:rsidP="00D4040F">
      <w:pPr>
        <w:pStyle w:val="Default"/>
        <w:spacing w:line="260" w:lineRule="atLeast"/>
        <w:ind w:left="360"/>
        <w:rPr>
          <w:rFonts w:ascii="Trebuchet MS" w:hAnsi="Trebuchet MS"/>
          <w:i/>
          <w:sz w:val="20"/>
          <w:szCs w:val="20"/>
        </w:rPr>
      </w:pPr>
    </w:p>
    <w:p w14:paraId="3ACC0D15" w14:textId="5C15D10D" w:rsidR="00320DF2" w:rsidRPr="00E97BF4" w:rsidRDefault="00E02BE5" w:rsidP="00D4040F">
      <w:pPr>
        <w:pStyle w:val="Pa1"/>
        <w:numPr>
          <w:ilvl w:val="0"/>
          <w:numId w:val="21"/>
        </w:numPr>
        <w:spacing w:line="260" w:lineRule="atLeast"/>
        <w:jc w:val="both"/>
        <w:rPr>
          <w:rFonts w:ascii="Trebuchet MS" w:eastAsiaTheme="minorEastAsia" w:hAnsi="Trebuchet MS"/>
          <w:sz w:val="20"/>
          <w:szCs w:val="20"/>
        </w:rPr>
      </w:pPr>
      <w:r>
        <w:rPr>
          <w:rFonts w:ascii="Trebuchet MS" w:eastAsiaTheme="minorEastAsia" w:hAnsi="Trebuchet MS"/>
          <w:b/>
          <w:bCs/>
          <w:sz w:val="20"/>
          <w:szCs w:val="20"/>
        </w:rPr>
        <w:t>P</w:t>
      </w:r>
      <w:r w:rsidR="00320DF2" w:rsidRPr="00E97BF4">
        <w:rPr>
          <w:rFonts w:ascii="Trebuchet MS" w:eastAsiaTheme="minorEastAsia" w:hAnsi="Trebuchet MS"/>
          <w:b/>
          <w:bCs/>
          <w:sz w:val="20"/>
          <w:szCs w:val="20"/>
        </w:rPr>
        <w:t>rotéger les droits d’accès et d’usage à l’eau pour produire</w:t>
      </w:r>
      <w:r w:rsidR="003070A2" w:rsidRPr="00E97BF4">
        <w:rPr>
          <w:rFonts w:ascii="Trebuchet MS" w:eastAsiaTheme="minorEastAsia" w:hAnsi="Trebuchet MS"/>
          <w:b/>
          <w:bCs/>
          <w:sz w:val="20"/>
          <w:szCs w:val="20"/>
        </w:rPr>
        <w:t xml:space="preserve"> des paysans</w:t>
      </w:r>
      <w:r>
        <w:rPr>
          <w:rFonts w:ascii="Trebuchet MS" w:eastAsiaTheme="minorEastAsia" w:hAnsi="Trebuchet MS"/>
          <w:b/>
          <w:bCs/>
          <w:sz w:val="20"/>
          <w:szCs w:val="20"/>
        </w:rPr>
        <w:t xml:space="preserve"> et paysannes</w:t>
      </w:r>
      <w:r w:rsidR="003070A2" w:rsidRPr="00E97BF4">
        <w:rPr>
          <w:rFonts w:ascii="Trebuchet MS" w:eastAsiaTheme="minorEastAsia" w:hAnsi="Trebuchet MS"/>
          <w:b/>
          <w:bCs/>
          <w:sz w:val="20"/>
          <w:szCs w:val="20"/>
        </w:rPr>
        <w:t xml:space="preserve"> (incluant agriculteurs, éleveurs et pêcheurs)</w:t>
      </w:r>
      <w:r>
        <w:rPr>
          <w:rFonts w:ascii="Trebuchet MS" w:eastAsiaTheme="minorEastAsia" w:hAnsi="Trebuchet MS"/>
          <w:b/>
          <w:bCs/>
          <w:sz w:val="20"/>
          <w:szCs w:val="20"/>
        </w:rPr>
        <w:t xml:space="preserve"> </w:t>
      </w:r>
      <w:r w:rsidR="00320DF2" w:rsidRPr="00E97BF4">
        <w:rPr>
          <w:rFonts w:ascii="Trebuchet MS" w:eastAsiaTheme="minorEastAsia" w:hAnsi="Trebuchet MS"/>
          <w:sz w:val="20"/>
          <w:szCs w:val="20"/>
        </w:rPr>
        <w:t>face à la montée des appropriations à grande échelle de terres et des ressources en eau</w:t>
      </w:r>
      <w:r w:rsidR="003070A2" w:rsidRPr="00E97BF4">
        <w:rPr>
          <w:rFonts w:ascii="Trebuchet MS" w:eastAsiaTheme="minorEastAsia" w:hAnsi="Trebuchet MS"/>
          <w:sz w:val="20"/>
          <w:szCs w:val="20"/>
        </w:rPr>
        <w:t xml:space="preserve">. </w:t>
      </w:r>
    </w:p>
    <w:p w14:paraId="4C01BF8E" w14:textId="77777777" w:rsidR="00E02BE5" w:rsidRDefault="00E02BE5" w:rsidP="00D4040F">
      <w:pPr>
        <w:pStyle w:val="Default"/>
        <w:spacing w:line="260" w:lineRule="atLeast"/>
        <w:ind w:left="360"/>
        <w:jc w:val="both"/>
        <w:rPr>
          <w:rFonts w:ascii="Trebuchet MS" w:eastAsiaTheme="minorEastAsia" w:hAnsi="Trebuchet MS" w:cs="Times New Roman"/>
          <w:bCs/>
          <w:i/>
          <w:color w:val="auto"/>
          <w:sz w:val="20"/>
          <w:szCs w:val="20"/>
          <w:lang w:eastAsia="fr-FR"/>
        </w:rPr>
      </w:pPr>
    </w:p>
    <w:p w14:paraId="411EB65F" w14:textId="7A1E90A3" w:rsidR="003070A2" w:rsidRPr="00E97BF4" w:rsidRDefault="003070A2" w:rsidP="00D4040F">
      <w:pPr>
        <w:pStyle w:val="Default"/>
        <w:spacing w:line="260" w:lineRule="atLeast"/>
        <w:ind w:left="360"/>
        <w:jc w:val="both"/>
        <w:rPr>
          <w:rFonts w:ascii="Trebuchet MS" w:eastAsiaTheme="minorEastAsia" w:hAnsi="Trebuchet MS" w:cs="Times New Roman"/>
          <w:bCs/>
          <w:i/>
          <w:color w:val="auto"/>
          <w:sz w:val="20"/>
          <w:szCs w:val="20"/>
          <w:lang w:eastAsia="fr-FR"/>
        </w:rPr>
      </w:pPr>
      <w:r w:rsidRPr="00E97BF4">
        <w:rPr>
          <w:rFonts w:ascii="Trebuchet MS" w:eastAsiaTheme="minorEastAsia" w:hAnsi="Trebuchet MS" w:cs="Times New Roman"/>
          <w:bCs/>
          <w:i/>
          <w:color w:val="auto"/>
          <w:sz w:val="20"/>
          <w:szCs w:val="20"/>
          <w:lang w:eastAsia="fr-FR"/>
        </w:rPr>
        <w:t>Accent mis sur la question du respect des droits historiques d'accès à l'eau agricole (incluant élevage et pêche) et à l'équité de répartition des droits d'eau pour l'intérêt de toute la société, en particulier en matière de sécurité alimentaire</w:t>
      </w:r>
      <w:r w:rsidR="00E02BE5">
        <w:rPr>
          <w:rFonts w:ascii="Trebuchet MS" w:eastAsiaTheme="minorEastAsia" w:hAnsi="Trebuchet MS" w:cs="Times New Roman"/>
          <w:bCs/>
          <w:i/>
          <w:color w:val="auto"/>
          <w:sz w:val="20"/>
          <w:szCs w:val="20"/>
          <w:lang w:eastAsia="fr-FR"/>
        </w:rPr>
        <w:t>.</w:t>
      </w:r>
      <w:r w:rsidRPr="00E97BF4">
        <w:rPr>
          <w:rFonts w:ascii="Trebuchet MS" w:eastAsiaTheme="minorEastAsia" w:hAnsi="Trebuchet MS" w:cs="Times New Roman"/>
          <w:bCs/>
          <w:i/>
          <w:color w:val="auto"/>
          <w:sz w:val="20"/>
          <w:szCs w:val="20"/>
          <w:lang w:eastAsia="fr-FR"/>
        </w:rPr>
        <w:t xml:space="preserve"> </w:t>
      </w:r>
    </w:p>
    <w:p w14:paraId="524728E3" w14:textId="77777777" w:rsidR="003070A2" w:rsidRPr="00E97BF4" w:rsidRDefault="003070A2" w:rsidP="00D4040F">
      <w:pPr>
        <w:pStyle w:val="Default"/>
        <w:spacing w:line="260" w:lineRule="atLeast"/>
        <w:ind w:left="360"/>
        <w:rPr>
          <w:rFonts w:ascii="Trebuchet MS" w:hAnsi="Trebuchet MS"/>
          <w:i/>
          <w:sz w:val="20"/>
          <w:szCs w:val="20"/>
        </w:rPr>
      </w:pPr>
    </w:p>
    <w:p w14:paraId="0EF86628" w14:textId="64B76BB5" w:rsidR="00320DF2" w:rsidRPr="00E97BF4" w:rsidRDefault="00E02BE5" w:rsidP="00D4040F">
      <w:pPr>
        <w:pStyle w:val="Pa1"/>
        <w:numPr>
          <w:ilvl w:val="0"/>
          <w:numId w:val="21"/>
        </w:numPr>
        <w:spacing w:line="260" w:lineRule="atLeast"/>
        <w:jc w:val="both"/>
        <w:rPr>
          <w:rFonts w:ascii="Trebuchet MS" w:eastAsiaTheme="minorEastAsia" w:hAnsi="Trebuchet MS"/>
          <w:sz w:val="20"/>
          <w:szCs w:val="20"/>
        </w:rPr>
      </w:pPr>
      <w:r>
        <w:rPr>
          <w:rFonts w:ascii="Trebuchet MS" w:eastAsiaTheme="minorEastAsia" w:hAnsi="Trebuchet MS"/>
          <w:b/>
          <w:bCs/>
          <w:sz w:val="20"/>
          <w:szCs w:val="20"/>
        </w:rPr>
        <w:t>F</w:t>
      </w:r>
      <w:r w:rsidR="00320DF2" w:rsidRPr="00E97BF4">
        <w:rPr>
          <w:rFonts w:ascii="Trebuchet MS" w:eastAsiaTheme="minorEastAsia" w:hAnsi="Trebuchet MS"/>
          <w:b/>
          <w:bCs/>
          <w:sz w:val="20"/>
          <w:szCs w:val="20"/>
        </w:rPr>
        <w:t xml:space="preserve">avoriser la gestion concertée et démocratique de l’eau </w:t>
      </w:r>
      <w:r w:rsidR="00320DF2" w:rsidRPr="00E97BF4">
        <w:rPr>
          <w:rFonts w:ascii="Trebuchet MS" w:eastAsiaTheme="minorEastAsia" w:hAnsi="Trebuchet MS"/>
          <w:bCs/>
          <w:sz w:val="20"/>
          <w:szCs w:val="20"/>
        </w:rPr>
        <w:t>par la promotion d’instances de</w:t>
      </w:r>
      <w:r w:rsidR="00320DF2" w:rsidRPr="00E97BF4">
        <w:rPr>
          <w:rFonts w:ascii="Trebuchet MS" w:eastAsiaTheme="minorEastAsia" w:hAnsi="Trebuchet MS"/>
          <w:sz w:val="20"/>
          <w:szCs w:val="20"/>
        </w:rPr>
        <w:t xml:space="preserve"> dialogue qui visent une répartition équitable de l’eau entre les usagers, les secteurs d’activité, les villes et les campagnes. </w:t>
      </w:r>
    </w:p>
    <w:p w14:paraId="6BABEAA6" w14:textId="77777777" w:rsidR="00E02BE5" w:rsidRDefault="00E02BE5" w:rsidP="00D4040F">
      <w:pPr>
        <w:spacing w:line="260" w:lineRule="atLeast"/>
        <w:ind w:left="360"/>
        <w:jc w:val="both"/>
        <w:rPr>
          <w:rFonts w:ascii="Trebuchet MS" w:hAnsi="Trebuchet MS"/>
          <w:i/>
          <w:sz w:val="20"/>
          <w:szCs w:val="20"/>
        </w:rPr>
      </w:pPr>
    </w:p>
    <w:p w14:paraId="6A73D044" w14:textId="3D55DD30" w:rsidR="00320DF2" w:rsidRPr="00E97BF4" w:rsidRDefault="00681DCE" w:rsidP="00D4040F">
      <w:pPr>
        <w:spacing w:line="260" w:lineRule="atLeast"/>
        <w:ind w:left="360"/>
        <w:jc w:val="both"/>
        <w:rPr>
          <w:rFonts w:ascii="Trebuchet MS" w:hAnsi="Trebuchet MS"/>
          <w:i/>
          <w:sz w:val="20"/>
          <w:szCs w:val="20"/>
        </w:rPr>
      </w:pPr>
      <w:r w:rsidRPr="00E97BF4">
        <w:rPr>
          <w:rFonts w:ascii="Trebuchet MS" w:hAnsi="Trebuchet MS"/>
          <w:i/>
          <w:sz w:val="20"/>
          <w:szCs w:val="20"/>
        </w:rPr>
        <w:t xml:space="preserve">Accent mis sur l'investissement requis pour le renforcement des organisations d'usagers notamment de producteurs et productrices </w:t>
      </w:r>
      <w:r w:rsidR="00E02BE5">
        <w:rPr>
          <w:rFonts w:ascii="Trebuchet MS" w:hAnsi="Trebuchet MS"/>
          <w:i/>
          <w:sz w:val="20"/>
          <w:szCs w:val="20"/>
        </w:rPr>
        <w:t xml:space="preserve">(capital social) </w:t>
      </w:r>
      <w:r w:rsidRPr="00E97BF4">
        <w:rPr>
          <w:rFonts w:ascii="Trebuchet MS" w:hAnsi="Trebuchet MS"/>
          <w:i/>
          <w:sz w:val="20"/>
          <w:szCs w:val="20"/>
        </w:rPr>
        <w:t xml:space="preserve">et d'espaces de dialogues pluri-acteurs dans lesquels leur participation soit efficacement assurée. </w:t>
      </w:r>
    </w:p>
    <w:p w14:paraId="2C53D821" w14:textId="77777777" w:rsidR="00681DCE" w:rsidRPr="00E97BF4" w:rsidRDefault="00681DCE" w:rsidP="00D4040F">
      <w:pPr>
        <w:spacing w:line="260" w:lineRule="atLeast"/>
        <w:ind w:left="360"/>
        <w:jc w:val="both"/>
        <w:rPr>
          <w:rFonts w:ascii="Trebuchet MS" w:hAnsi="Trebuchet MS"/>
          <w:i/>
          <w:sz w:val="20"/>
          <w:szCs w:val="20"/>
        </w:rPr>
      </w:pPr>
    </w:p>
    <w:p w14:paraId="7809A255" w14:textId="6A4F33E3" w:rsidR="00AF73E7" w:rsidRPr="00E97BF4" w:rsidRDefault="00AF73E7" w:rsidP="000754B1">
      <w:pPr>
        <w:pStyle w:val="Commentaire"/>
        <w:spacing w:line="260" w:lineRule="atLeast"/>
        <w:jc w:val="both"/>
        <w:rPr>
          <w:rFonts w:ascii="Trebuchet MS" w:eastAsiaTheme="minorEastAsia" w:hAnsi="Trebuchet MS"/>
          <w:lang w:val="fr-FR" w:eastAsia="fr-FR"/>
        </w:rPr>
      </w:pPr>
      <w:r w:rsidRPr="00E97BF4">
        <w:rPr>
          <w:rFonts w:ascii="Trebuchet MS" w:eastAsiaTheme="minorEastAsia" w:hAnsi="Trebuchet MS"/>
          <w:lang w:val="fr-FR" w:eastAsia="fr-FR"/>
        </w:rPr>
        <w:t>Dans tous ces travaux et les espaces de présentation des résultats, la question de l'efficience éc</w:t>
      </w:r>
      <w:r w:rsidR="00E02BE5">
        <w:rPr>
          <w:rFonts w:ascii="Trebuchet MS" w:eastAsiaTheme="minorEastAsia" w:hAnsi="Trebuchet MS"/>
          <w:lang w:val="fr-FR" w:eastAsia="fr-FR"/>
        </w:rPr>
        <w:t>onomique de l'usage de l'eau a</w:t>
      </w:r>
      <w:r w:rsidRPr="00E97BF4">
        <w:rPr>
          <w:rFonts w:ascii="Trebuchet MS" w:eastAsiaTheme="minorEastAsia" w:hAnsi="Trebuchet MS"/>
          <w:lang w:val="fr-FR" w:eastAsia="fr-FR"/>
        </w:rPr>
        <w:t xml:space="preserve"> souvent </w:t>
      </w:r>
      <w:r w:rsidR="00E02BE5">
        <w:rPr>
          <w:rFonts w:ascii="Trebuchet MS" w:eastAsiaTheme="minorEastAsia" w:hAnsi="Trebuchet MS"/>
          <w:lang w:val="fr-FR" w:eastAsia="fr-FR"/>
        </w:rPr>
        <w:t xml:space="preserve">été </w:t>
      </w:r>
      <w:r w:rsidRPr="00E97BF4">
        <w:rPr>
          <w:rFonts w:ascii="Trebuchet MS" w:eastAsiaTheme="minorEastAsia" w:hAnsi="Trebuchet MS"/>
          <w:lang w:val="fr-FR" w:eastAsia="fr-FR"/>
        </w:rPr>
        <w:t>posée, certains n'hésitant pas à mettre en doute l'usage qu'en font les agricultures paysannes par rapport à d'autres modes de production agricole. C'est pour répondre à ces interrogations que le groupe de travail organisera, en partenariat avec le COSTEA</w:t>
      </w:r>
      <w:r w:rsidR="00E02BE5">
        <w:rPr>
          <w:rStyle w:val="Marquenotebasdepage"/>
          <w:rFonts w:ascii="Trebuchet MS" w:eastAsiaTheme="minorEastAsia" w:hAnsi="Trebuchet MS"/>
          <w:lang w:val="fr-FR" w:eastAsia="fr-FR"/>
        </w:rPr>
        <w:footnoteReference w:id="2"/>
      </w:r>
      <w:r w:rsidRPr="00E97BF4">
        <w:rPr>
          <w:rFonts w:ascii="Trebuchet MS" w:eastAsiaTheme="minorEastAsia" w:hAnsi="Trebuchet MS"/>
          <w:lang w:val="fr-FR" w:eastAsia="fr-FR"/>
        </w:rPr>
        <w:t xml:space="preserve"> France, le 18 septembre 2014 un séminaire sur « l'efficience et efficacité économique  de l’usage de l’eau agricole par les agricultures familiales ». Cet événement permettra débattre d'analyses économiques – en partie déjà réalisées – sur l'impact de la sécurisation de l'eau pour les agricultures paysannes notamment en matière de sécurité alimentaire, de redistribution de la valeur ajoutée, de protection de la ressource. Celui-ci sera précédé de l'analyse de plusieurs </w:t>
      </w:r>
      <w:r w:rsidR="000754B1" w:rsidRPr="00E97BF4">
        <w:rPr>
          <w:rFonts w:ascii="Trebuchet MS" w:eastAsiaTheme="minorEastAsia" w:hAnsi="Trebuchet MS"/>
          <w:lang w:val="fr-FR" w:eastAsia="fr-FR"/>
        </w:rPr>
        <w:t>études de cas déjà réalisés dan</w:t>
      </w:r>
      <w:r w:rsidRPr="00E97BF4">
        <w:rPr>
          <w:rFonts w:ascii="Trebuchet MS" w:eastAsiaTheme="minorEastAsia" w:hAnsi="Trebuchet MS"/>
          <w:lang w:val="fr-FR" w:eastAsia="fr-FR"/>
        </w:rPr>
        <w:t>s</w:t>
      </w:r>
      <w:r w:rsidR="000754B1" w:rsidRPr="00E97BF4">
        <w:rPr>
          <w:rFonts w:ascii="Trebuchet MS" w:eastAsiaTheme="minorEastAsia" w:hAnsi="Trebuchet MS"/>
          <w:lang w:val="fr-FR" w:eastAsia="fr-FR"/>
        </w:rPr>
        <w:t xml:space="preserve"> </w:t>
      </w:r>
      <w:r w:rsidRPr="00E97BF4">
        <w:rPr>
          <w:rFonts w:ascii="Trebuchet MS" w:eastAsiaTheme="minorEastAsia" w:hAnsi="Trebuchet MS"/>
          <w:lang w:val="fr-FR" w:eastAsia="fr-FR"/>
        </w:rPr>
        <w:t>le domaine (Fao, CIRAD,  IWMI, ONG de l</w:t>
      </w:r>
      <w:r w:rsidR="00D4040F">
        <w:rPr>
          <w:rFonts w:ascii="Trebuchet MS" w:eastAsiaTheme="minorEastAsia" w:hAnsi="Trebuchet MS"/>
          <w:lang w:val="fr-FR" w:eastAsia="fr-FR"/>
        </w:rPr>
        <w:t>a C2A,</w:t>
      </w:r>
      <w:r w:rsidRPr="00E97BF4">
        <w:rPr>
          <w:rFonts w:ascii="Trebuchet MS" w:eastAsiaTheme="minorEastAsia" w:hAnsi="Trebuchet MS"/>
          <w:lang w:val="fr-FR" w:eastAsia="fr-FR"/>
        </w:rPr>
        <w:t>…).</w:t>
      </w:r>
    </w:p>
    <w:p w14:paraId="7DC787C9" w14:textId="6917BF1B" w:rsidR="000754B1" w:rsidRPr="00E97BF4" w:rsidRDefault="009B07F1" w:rsidP="00D221E3">
      <w:pPr>
        <w:pStyle w:val="Titre1"/>
      </w:pPr>
      <w:r w:rsidRPr="00E97BF4">
        <w:t xml:space="preserve">2. Les remarques et recommandations </w:t>
      </w:r>
    </w:p>
    <w:p w14:paraId="6AB12D24" w14:textId="77777777" w:rsidR="000754B1" w:rsidRPr="00E97BF4" w:rsidRDefault="000754B1" w:rsidP="004A77BA">
      <w:pPr>
        <w:pStyle w:val="Commentaire"/>
        <w:rPr>
          <w:rFonts w:ascii="Trebuchet MS" w:hAnsi="Trebuchet MS" w:cs="Calibri"/>
          <w:lang w:eastAsia="ja-JP"/>
        </w:rPr>
      </w:pPr>
    </w:p>
    <w:p w14:paraId="2A1DB97D" w14:textId="77777777" w:rsidR="000754B1" w:rsidRPr="00E97BF4" w:rsidRDefault="000754B1" w:rsidP="00BF1440">
      <w:pPr>
        <w:spacing w:line="260" w:lineRule="atLeast"/>
        <w:jc w:val="both"/>
        <w:rPr>
          <w:rFonts w:ascii="Trebuchet MS" w:hAnsi="Trebuchet MS" w:cs="Calibri"/>
          <w:sz w:val="20"/>
          <w:szCs w:val="20"/>
          <w:lang w:eastAsia="ja-JP"/>
        </w:rPr>
      </w:pPr>
      <w:r w:rsidRPr="00E97BF4">
        <w:rPr>
          <w:rFonts w:ascii="Trebuchet MS" w:hAnsi="Trebuchet MS" w:cs="Calibri"/>
          <w:sz w:val="20"/>
          <w:szCs w:val="20"/>
          <w:lang w:eastAsia="ja-JP"/>
        </w:rPr>
        <w:t>Le Comité de la sécurité alimentaire mondiale (CSA), dans sa 40ème session, a donc demandé au HLPE une étude sur la problématique "eau et sécurité alimentaire" en lui demandant de centrer ses analyses sur :</w:t>
      </w:r>
    </w:p>
    <w:p w14:paraId="5161AA1B" w14:textId="77777777" w:rsidR="000754B1" w:rsidRPr="00E97BF4" w:rsidRDefault="000754B1" w:rsidP="00BF1440">
      <w:pPr>
        <w:pStyle w:val="Default"/>
        <w:numPr>
          <w:ilvl w:val="0"/>
          <w:numId w:val="14"/>
        </w:numPr>
        <w:spacing w:line="260" w:lineRule="atLeast"/>
        <w:jc w:val="both"/>
        <w:rPr>
          <w:rFonts w:ascii="Trebuchet MS" w:hAnsi="Trebuchet MS"/>
          <w:i/>
          <w:iCs/>
          <w:sz w:val="20"/>
          <w:szCs w:val="20"/>
        </w:rPr>
      </w:pPr>
      <w:r w:rsidRPr="00E97BF4">
        <w:rPr>
          <w:rFonts w:ascii="Trebuchet MS" w:hAnsi="Trebuchet MS"/>
          <w:i/>
          <w:iCs/>
          <w:sz w:val="20"/>
          <w:szCs w:val="20"/>
        </w:rPr>
        <w:t>"Les effets des pratiques de gestion de l'eau sur la sécurité alimentaire, y compris l'utilisation aux fins de la production agricole, de la transformation des aliments et d'autres modes de consommation</w:t>
      </w:r>
    </w:p>
    <w:p w14:paraId="2AC7A267" w14:textId="77777777" w:rsidR="000754B1" w:rsidRPr="00E97BF4" w:rsidRDefault="000754B1" w:rsidP="00BF1440">
      <w:pPr>
        <w:pStyle w:val="Default"/>
        <w:numPr>
          <w:ilvl w:val="0"/>
          <w:numId w:val="14"/>
        </w:numPr>
        <w:spacing w:line="260" w:lineRule="atLeast"/>
        <w:jc w:val="both"/>
        <w:rPr>
          <w:rFonts w:ascii="Trebuchet MS" w:hAnsi="Trebuchet MS"/>
          <w:sz w:val="20"/>
          <w:szCs w:val="20"/>
        </w:rPr>
      </w:pPr>
      <w:r w:rsidRPr="00E97BF4">
        <w:rPr>
          <w:rFonts w:ascii="Trebuchet MS" w:hAnsi="Trebuchet MS"/>
          <w:i/>
          <w:iCs/>
          <w:sz w:val="20"/>
          <w:szCs w:val="20"/>
        </w:rPr>
        <w:t xml:space="preserve">la durabilité des systèmes de gestion de l'eau pour la sécurité alimentaire, incluant des systèmes d'irrigation, à la salinisation des terres agricoles et à la baisse de la qualité des nappes phréatiques. </w:t>
      </w:r>
    </w:p>
    <w:p w14:paraId="360143A6" w14:textId="1FCE47F2" w:rsidR="000754B1" w:rsidRPr="00E97BF4" w:rsidRDefault="000754B1" w:rsidP="00BF1440">
      <w:pPr>
        <w:pStyle w:val="Default"/>
        <w:numPr>
          <w:ilvl w:val="0"/>
          <w:numId w:val="14"/>
        </w:numPr>
        <w:spacing w:line="260" w:lineRule="atLeast"/>
        <w:jc w:val="both"/>
        <w:rPr>
          <w:rFonts w:ascii="Trebuchet MS" w:hAnsi="Trebuchet MS"/>
          <w:sz w:val="20"/>
          <w:szCs w:val="20"/>
        </w:rPr>
      </w:pPr>
      <w:r w:rsidRPr="00E97BF4">
        <w:rPr>
          <w:rFonts w:ascii="Trebuchet MS" w:hAnsi="Trebuchet MS"/>
          <w:i/>
          <w:iCs/>
          <w:sz w:val="20"/>
          <w:szCs w:val="20"/>
        </w:rPr>
        <w:t xml:space="preserve">L'amélioration des politiques concernant l'eau et la sécurité alimentaire, ainsi que la coordination entre les différents domaines et acteurs à tous les niveaux et sur le long terme." </w:t>
      </w:r>
    </w:p>
    <w:p w14:paraId="47AAD56C" w14:textId="77777777" w:rsidR="009B07F1" w:rsidRPr="00E97BF4" w:rsidRDefault="009B07F1" w:rsidP="00BF1440">
      <w:pPr>
        <w:pStyle w:val="Default"/>
        <w:spacing w:line="260" w:lineRule="atLeast"/>
        <w:ind w:left="360"/>
        <w:jc w:val="both"/>
        <w:rPr>
          <w:rFonts w:ascii="Trebuchet MS" w:hAnsi="Trebuchet MS"/>
          <w:sz w:val="20"/>
          <w:szCs w:val="20"/>
        </w:rPr>
      </w:pPr>
    </w:p>
    <w:p w14:paraId="698D138A" w14:textId="35A56066" w:rsidR="000754B1" w:rsidRPr="00E97BF4" w:rsidRDefault="000754B1" w:rsidP="00A62560">
      <w:pPr>
        <w:pStyle w:val="Commentaire"/>
        <w:spacing w:after="60"/>
        <w:jc w:val="both"/>
        <w:rPr>
          <w:rFonts w:ascii="Trebuchet MS" w:hAnsi="Trebuchet MS" w:cs="Calibri"/>
          <w:lang w:eastAsia="ja-JP"/>
        </w:rPr>
      </w:pPr>
      <w:r w:rsidRPr="00BF1440">
        <w:rPr>
          <w:rFonts w:ascii="Trebuchet MS" w:hAnsi="Trebuchet MS" w:cs="Calibri"/>
          <w:b/>
          <w:lang w:eastAsia="ja-JP"/>
        </w:rPr>
        <w:t>Les ent</w:t>
      </w:r>
      <w:r w:rsidR="00BF1440">
        <w:rPr>
          <w:rFonts w:ascii="Trebuchet MS" w:hAnsi="Trebuchet MS" w:cs="Calibri"/>
          <w:b/>
          <w:lang w:eastAsia="ja-JP"/>
        </w:rPr>
        <w:t>r</w:t>
      </w:r>
      <w:r w:rsidRPr="00BF1440">
        <w:rPr>
          <w:rFonts w:ascii="Trebuchet MS" w:hAnsi="Trebuchet MS" w:cs="Calibri"/>
          <w:b/>
          <w:lang w:eastAsia="ja-JP"/>
        </w:rPr>
        <w:t>ées proposées dans les TDR sont pertinent</w:t>
      </w:r>
      <w:r w:rsidR="009B07F1" w:rsidRPr="00BF1440">
        <w:rPr>
          <w:rFonts w:ascii="Trebuchet MS" w:hAnsi="Trebuchet MS" w:cs="Calibri"/>
          <w:b/>
          <w:lang w:eastAsia="ja-JP"/>
        </w:rPr>
        <w:t>es</w:t>
      </w:r>
      <w:r w:rsidR="00BF1440">
        <w:rPr>
          <w:rFonts w:ascii="Trebuchet MS" w:hAnsi="Trebuchet MS" w:cs="Calibri"/>
          <w:lang w:eastAsia="ja-JP"/>
        </w:rPr>
        <w:t xml:space="preserve"> et recoupent plusieurs des</w:t>
      </w:r>
      <w:r w:rsidR="009B07F1" w:rsidRPr="00E97BF4">
        <w:rPr>
          <w:rFonts w:ascii="Trebuchet MS" w:hAnsi="Trebuchet MS" w:cs="Calibri"/>
          <w:lang w:eastAsia="ja-JP"/>
        </w:rPr>
        <w:t xml:space="preserve"> préoccupations exp</w:t>
      </w:r>
      <w:r w:rsidRPr="00E97BF4">
        <w:rPr>
          <w:rFonts w:ascii="Trebuchet MS" w:hAnsi="Trebuchet MS" w:cs="Calibri"/>
          <w:lang w:eastAsia="ja-JP"/>
        </w:rPr>
        <w:t>rimées lors des précéd</w:t>
      </w:r>
      <w:r w:rsidR="009B07F1" w:rsidRPr="00E97BF4">
        <w:rPr>
          <w:rFonts w:ascii="Trebuchet MS" w:hAnsi="Trebuchet MS" w:cs="Calibri"/>
          <w:lang w:eastAsia="ja-JP"/>
        </w:rPr>
        <w:t>ents travaux au niveau national</w:t>
      </w:r>
      <w:r w:rsidRPr="00E97BF4">
        <w:rPr>
          <w:rFonts w:ascii="Trebuchet MS" w:hAnsi="Trebuchet MS" w:cs="Calibri"/>
          <w:lang w:eastAsia="ja-JP"/>
        </w:rPr>
        <w:t xml:space="preserve"> </w:t>
      </w:r>
      <w:r w:rsidR="003070A2" w:rsidRPr="00E97BF4">
        <w:rPr>
          <w:rFonts w:ascii="Trebuchet MS" w:hAnsi="Trebuchet MS" w:cs="Calibri"/>
          <w:lang w:eastAsia="ja-JP"/>
        </w:rPr>
        <w:t>e</w:t>
      </w:r>
      <w:r w:rsidR="009B07F1" w:rsidRPr="00E97BF4">
        <w:rPr>
          <w:rFonts w:ascii="Trebuchet MS" w:hAnsi="Trebuchet MS" w:cs="Calibri"/>
          <w:lang w:eastAsia="ja-JP"/>
        </w:rPr>
        <w:t>n France et international</w:t>
      </w:r>
      <w:r w:rsidR="00BF1440">
        <w:rPr>
          <w:rFonts w:ascii="Trebuchet MS" w:hAnsi="Trebuchet MS" w:cs="Calibri"/>
          <w:lang w:eastAsia="ja-JP"/>
        </w:rPr>
        <w:t xml:space="preserve"> :</w:t>
      </w:r>
    </w:p>
    <w:p w14:paraId="643385F9" w14:textId="78963813" w:rsidR="000754B1" w:rsidRPr="00E97BF4" w:rsidRDefault="00BF1440" w:rsidP="00BF1440">
      <w:pPr>
        <w:pStyle w:val="Commentaire"/>
        <w:numPr>
          <w:ilvl w:val="0"/>
          <w:numId w:val="22"/>
        </w:numPr>
        <w:spacing w:after="0" w:line="260" w:lineRule="atLeast"/>
        <w:jc w:val="both"/>
        <w:rPr>
          <w:rFonts w:ascii="Trebuchet MS" w:hAnsi="Trebuchet MS"/>
          <w:bCs/>
        </w:rPr>
      </w:pPr>
      <w:r>
        <w:rPr>
          <w:rFonts w:ascii="Trebuchet MS" w:hAnsi="Trebuchet MS" w:cs="Calibri"/>
          <w:lang w:eastAsia="ja-JP"/>
        </w:rPr>
        <w:t>E</w:t>
      </w:r>
      <w:r w:rsidR="000754B1" w:rsidRPr="00E97BF4">
        <w:rPr>
          <w:rFonts w:ascii="Trebuchet MS" w:hAnsi="Trebuchet MS" w:cs="Calibri"/>
          <w:lang w:eastAsia="ja-JP"/>
        </w:rPr>
        <w:t xml:space="preserve">tat des lieux de </w:t>
      </w:r>
      <w:r w:rsidR="000754B1" w:rsidRPr="00E97BF4">
        <w:rPr>
          <w:rFonts w:ascii="Trebuchet MS" w:hAnsi="Trebuchet MS"/>
          <w:bCs/>
        </w:rPr>
        <w:t>l'utilisation de l’eau pour la santé, la nutrition et la sécurité alimentaire – tendances mondiales et régionales</w:t>
      </w:r>
    </w:p>
    <w:p w14:paraId="27A7906D" w14:textId="2766C9BA" w:rsidR="000754B1" w:rsidRPr="00E97BF4" w:rsidRDefault="00BF1440" w:rsidP="00BF1440">
      <w:pPr>
        <w:pStyle w:val="Default"/>
        <w:numPr>
          <w:ilvl w:val="0"/>
          <w:numId w:val="22"/>
        </w:numPr>
        <w:spacing w:line="260" w:lineRule="atLeast"/>
        <w:jc w:val="both"/>
        <w:rPr>
          <w:rFonts w:ascii="Trebuchet MS" w:hAnsi="Trebuchet MS"/>
          <w:bCs/>
          <w:sz w:val="20"/>
          <w:szCs w:val="20"/>
        </w:rPr>
      </w:pPr>
      <w:r>
        <w:rPr>
          <w:rFonts w:ascii="Trebuchet MS" w:hAnsi="Trebuchet MS"/>
          <w:bCs/>
          <w:sz w:val="20"/>
          <w:szCs w:val="20"/>
        </w:rPr>
        <w:t>E</w:t>
      </w:r>
      <w:r w:rsidR="000754B1" w:rsidRPr="00E97BF4">
        <w:rPr>
          <w:rFonts w:ascii="Trebuchet MS" w:hAnsi="Trebuchet MS"/>
          <w:bCs/>
          <w:sz w:val="20"/>
          <w:szCs w:val="20"/>
        </w:rPr>
        <w:t xml:space="preserve">tat des lieux des pratiques, instances et acteurs participants à la gouvernance de l’eau pour la sécurité alimentaire </w:t>
      </w:r>
    </w:p>
    <w:p w14:paraId="625C7FCF" w14:textId="4CDCD094" w:rsidR="003070A2" w:rsidRPr="00E97BF4" w:rsidRDefault="00BF1440" w:rsidP="00BF1440">
      <w:pPr>
        <w:pStyle w:val="Default"/>
        <w:numPr>
          <w:ilvl w:val="0"/>
          <w:numId w:val="22"/>
        </w:numPr>
        <w:spacing w:line="260" w:lineRule="atLeast"/>
        <w:jc w:val="both"/>
        <w:rPr>
          <w:rFonts w:ascii="Trebuchet MS" w:hAnsi="Trebuchet MS"/>
          <w:sz w:val="20"/>
          <w:szCs w:val="20"/>
        </w:rPr>
      </w:pPr>
      <w:r>
        <w:rPr>
          <w:rFonts w:ascii="Trebuchet MS" w:hAnsi="Trebuchet MS"/>
          <w:bCs/>
          <w:sz w:val="20"/>
          <w:szCs w:val="20"/>
        </w:rPr>
        <w:t>A</w:t>
      </w:r>
      <w:r w:rsidR="003070A2" w:rsidRPr="00E97BF4">
        <w:rPr>
          <w:rFonts w:ascii="Trebuchet MS" w:hAnsi="Trebuchet MS"/>
          <w:bCs/>
          <w:sz w:val="20"/>
          <w:szCs w:val="20"/>
        </w:rPr>
        <w:t xml:space="preserve">nalyse des effets, de la pertinence et pérennité de ces modes de gestion de l'eau </w:t>
      </w:r>
      <w:r>
        <w:rPr>
          <w:rFonts w:ascii="Trebuchet MS" w:hAnsi="Trebuchet MS"/>
          <w:bCs/>
          <w:sz w:val="20"/>
          <w:szCs w:val="20"/>
        </w:rPr>
        <w:t xml:space="preserve">(techniques et institutionnelles) </w:t>
      </w:r>
      <w:r w:rsidR="003070A2" w:rsidRPr="00E97BF4">
        <w:rPr>
          <w:rFonts w:ascii="Trebuchet MS" w:hAnsi="Trebuchet MS"/>
          <w:bCs/>
          <w:sz w:val="20"/>
          <w:szCs w:val="20"/>
        </w:rPr>
        <w:t>pour la sécurité alimentaire, incluant la question fondamentale de l'équité</w:t>
      </w:r>
    </w:p>
    <w:p w14:paraId="11A01CB7" w14:textId="3755B850" w:rsidR="003070A2" w:rsidRPr="00E97BF4" w:rsidRDefault="00BF1440" w:rsidP="00BF1440">
      <w:pPr>
        <w:pStyle w:val="Default"/>
        <w:numPr>
          <w:ilvl w:val="0"/>
          <w:numId w:val="22"/>
        </w:numPr>
        <w:spacing w:line="260" w:lineRule="atLeast"/>
        <w:jc w:val="both"/>
        <w:rPr>
          <w:rFonts w:ascii="Trebuchet MS" w:hAnsi="Trebuchet MS"/>
          <w:bCs/>
          <w:sz w:val="20"/>
          <w:szCs w:val="20"/>
        </w:rPr>
      </w:pPr>
      <w:r>
        <w:rPr>
          <w:rFonts w:ascii="Trebuchet MS" w:hAnsi="Trebuchet MS"/>
          <w:bCs/>
          <w:sz w:val="20"/>
          <w:szCs w:val="20"/>
        </w:rPr>
        <w:t>Elaboration de</w:t>
      </w:r>
      <w:r w:rsidR="003070A2" w:rsidRPr="00E97BF4">
        <w:rPr>
          <w:rFonts w:ascii="Trebuchet MS" w:hAnsi="Trebuchet MS"/>
          <w:bCs/>
          <w:sz w:val="20"/>
          <w:szCs w:val="20"/>
        </w:rPr>
        <w:t xml:space="preserve"> recommandations finales de politiques pour la gestion de l'eau et la sécurité alimentaire </w:t>
      </w:r>
    </w:p>
    <w:p w14:paraId="28317482" w14:textId="77777777" w:rsidR="009B07F1" w:rsidRPr="00E97BF4" w:rsidRDefault="009B07F1" w:rsidP="003070A2">
      <w:pPr>
        <w:pStyle w:val="Default"/>
        <w:ind w:left="360"/>
        <w:rPr>
          <w:rFonts w:ascii="Trebuchet MS" w:hAnsi="Trebuchet MS"/>
          <w:sz w:val="20"/>
          <w:szCs w:val="20"/>
        </w:rPr>
      </w:pPr>
    </w:p>
    <w:p w14:paraId="5F58C9CD" w14:textId="19994151" w:rsidR="000754B1" w:rsidRPr="00E97BF4" w:rsidRDefault="009B07F1" w:rsidP="00A62560">
      <w:pPr>
        <w:pStyle w:val="Commentaire"/>
        <w:spacing w:after="0"/>
        <w:rPr>
          <w:rFonts w:ascii="Trebuchet MS" w:hAnsi="Trebuchet MS" w:cs="Calibri"/>
          <w:lang w:eastAsia="ja-JP"/>
        </w:rPr>
      </w:pPr>
      <w:r w:rsidRPr="00E97BF4">
        <w:rPr>
          <w:rFonts w:ascii="Trebuchet MS" w:hAnsi="Trebuchet MS" w:cs="Calibri"/>
          <w:lang w:eastAsia="ja-JP"/>
        </w:rPr>
        <w:t xml:space="preserve">Toutefois, les remarques et recommandations suivantes peuvent être formulées : </w:t>
      </w:r>
    </w:p>
    <w:p w14:paraId="0F731A05" w14:textId="77777777" w:rsidR="00A62560" w:rsidRDefault="00A62560" w:rsidP="00BF1440">
      <w:pPr>
        <w:pStyle w:val="Commentaire"/>
        <w:jc w:val="both"/>
        <w:rPr>
          <w:rFonts w:ascii="Trebuchet MS" w:hAnsi="Trebuchet MS" w:cs="Calibri"/>
          <w:lang w:eastAsia="ja-JP"/>
        </w:rPr>
      </w:pPr>
    </w:p>
    <w:p w14:paraId="4AFE3B08" w14:textId="77777777" w:rsidR="004A77BA" w:rsidRPr="00BF1440" w:rsidRDefault="00BF1440" w:rsidP="00BF1440">
      <w:pPr>
        <w:pStyle w:val="Commentaire"/>
        <w:jc w:val="both"/>
        <w:rPr>
          <w:rFonts w:ascii="Trebuchet MS" w:hAnsi="Trebuchet MS" w:cs="Calibri"/>
          <w:b/>
          <w:color w:val="1F497D" w:themeColor="text2"/>
          <w:lang w:eastAsia="ja-JP"/>
        </w:rPr>
      </w:pPr>
      <w:r>
        <w:rPr>
          <w:rFonts w:ascii="Trebuchet MS" w:hAnsi="Trebuchet MS" w:cs="Calibri"/>
          <w:b/>
          <w:color w:val="1F497D" w:themeColor="text2"/>
          <w:lang w:eastAsia="ja-JP"/>
        </w:rPr>
        <w:t xml:space="preserve">2.1 </w:t>
      </w:r>
      <w:r w:rsidR="007C2D8C">
        <w:rPr>
          <w:rFonts w:ascii="Trebuchet MS" w:hAnsi="Trebuchet MS" w:cs="Calibri"/>
          <w:b/>
          <w:color w:val="1F497D" w:themeColor="text2"/>
          <w:lang w:eastAsia="ja-JP"/>
        </w:rPr>
        <w:t>L'étude devrait rappeler et documenter le fait que l'eau</w:t>
      </w:r>
      <w:r w:rsidR="009B07F1" w:rsidRPr="00E97BF4">
        <w:rPr>
          <w:rFonts w:ascii="Trebuchet MS" w:hAnsi="Trebuchet MS" w:cs="Calibri"/>
          <w:b/>
          <w:color w:val="1F497D" w:themeColor="text2"/>
          <w:lang w:eastAsia="ja-JP"/>
        </w:rPr>
        <w:t xml:space="preserve"> n'est pas seulement un intrant et un facteur de production </w:t>
      </w:r>
      <w:r>
        <w:rPr>
          <w:rFonts w:ascii="Trebuchet MS" w:hAnsi="Trebuchet MS" w:cs="Calibri"/>
          <w:b/>
          <w:color w:val="1F497D" w:themeColor="text2"/>
          <w:lang w:eastAsia="ja-JP"/>
        </w:rPr>
        <w:t xml:space="preserve">: </w:t>
      </w:r>
      <w:r w:rsidR="009B07F1" w:rsidRPr="00E97BF4">
        <w:rPr>
          <w:rFonts w:ascii="Trebuchet MS" w:hAnsi="Trebuchet MS" w:cs="Calibri"/>
          <w:lang w:eastAsia="ja-JP"/>
        </w:rPr>
        <w:t>L'orientati</w:t>
      </w:r>
      <w:r>
        <w:rPr>
          <w:rFonts w:ascii="Trebuchet MS" w:hAnsi="Trebuchet MS" w:cs="Calibri"/>
          <w:lang w:eastAsia="ja-JP"/>
        </w:rPr>
        <w:t>on proposée pour l'étude considè</w:t>
      </w:r>
      <w:r w:rsidR="009B07F1" w:rsidRPr="00E97BF4">
        <w:rPr>
          <w:rFonts w:ascii="Trebuchet MS" w:hAnsi="Trebuchet MS" w:cs="Calibri"/>
          <w:lang w:eastAsia="ja-JP"/>
        </w:rPr>
        <w:t xml:space="preserve">re uniquement l'eau comme un facteur de production. Pour reprendre une expression couramment utilisée dans les sociétés rurales : </w:t>
      </w:r>
      <w:r w:rsidR="004A77BA" w:rsidRPr="00E97BF4">
        <w:rPr>
          <w:rFonts w:ascii="Trebuchet MS" w:hAnsi="Trebuchet MS"/>
          <w:i/>
        </w:rPr>
        <w:t>"L'eau c'est la vie, le sang  de la terre"</w:t>
      </w:r>
      <w:r>
        <w:rPr>
          <w:rFonts w:ascii="Trebuchet MS" w:hAnsi="Trebuchet MS"/>
          <w:i/>
        </w:rPr>
        <w:t>.</w:t>
      </w:r>
    </w:p>
    <w:p w14:paraId="06AC742D" w14:textId="01D761CA" w:rsidR="004A77BA" w:rsidRPr="00E97BF4" w:rsidRDefault="004A77BA" w:rsidP="00BF1440">
      <w:pPr>
        <w:pStyle w:val="Commentaire"/>
        <w:spacing w:after="0" w:line="260" w:lineRule="atLeast"/>
        <w:jc w:val="both"/>
        <w:rPr>
          <w:rFonts w:ascii="Trebuchet MS" w:hAnsi="Trebuchet MS"/>
        </w:rPr>
      </w:pPr>
      <w:r w:rsidRPr="00E97BF4">
        <w:rPr>
          <w:rFonts w:ascii="Trebuchet MS" w:eastAsia="Times New Roman" w:hAnsi="Trebuchet MS"/>
        </w:rPr>
        <w:t xml:space="preserve">Plus encore que les rapports de l'homme à la terre, les rapports de l'homme à l'eau sont encore des rapports des hommes entre eux autour de l'appropriation et de l'usage de cette ressource. </w:t>
      </w:r>
      <w:r w:rsidRPr="00A62560">
        <w:rPr>
          <w:rFonts w:ascii="Trebuchet MS" w:eastAsia="Times New Roman" w:hAnsi="Trebuchet MS"/>
          <w:u w:val="single"/>
        </w:rPr>
        <w:t>C’est le seul bien commun qui présente notamment la caractéristique d’être un flux nécessairement partagé d’amont en aval</w:t>
      </w:r>
      <w:r w:rsidRPr="00E97BF4">
        <w:rPr>
          <w:rFonts w:ascii="Trebuchet MS" w:eastAsia="Times New Roman" w:hAnsi="Trebuchet MS"/>
        </w:rPr>
        <w:t>.</w:t>
      </w:r>
      <w:r w:rsidR="009B07F1" w:rsidRPr="00E97BF4">
        <w:rPr>
          <w:rFonts w:ascii="Trebuchet MS" w:hAnsi="Trebuchet MS"/>
          <w:i/>
        </w:rPr>
        <w:t xml:space="preserve"> </w:t>
      </w:r>
      <w:r w:rsidRPr="00E97BF4">
        <w:rPr>
          <w:rFonts w:ascii="Trebuchet MS" w:hAnsi="Trebuchet MS"/>
        </w:rPr>
        <w:t xml:space="preserve">Au delà d'un intrant fondamental, elle est aussi un </w:t>
      </w:r>
      <w:r w:rsidRPr="00A62560">
        <w:rPr>
          <w:rFonts w:ascii="Trebuchet MS" w:hAnsi="Trebuchet MS"/>
          <w:u w:val="single"/>
        </w:rPr>
        <w:t>élément structurant de l'organisation de territoires ruraux</w:t>
      </w:r>
      <w:r w:rsidR="00A62560" w:rsidRPr="00A62560">
        <w:rPr>
          <w:rFonts w:ascii="Trebuchet MS" w:hAnsi="Trebuchet MS"/>
          <w:u w:val="single"/>
        </w:rPr>
        <w:t xml:space="preserve"> </w:t>
      </w:r>
      <w:r w:rsidRPr="00A62560">
        <w:rPr>
          <w:rFonts w:ascii="Trebuchet MS" w:hAnsi="Trebuchet MS"/>
          <w:u w:val="single"/>
        </w:rPr>
        <w:t>et parfois urbains</w:t>
      </w:r>
      <w:r w:rsidRPr="00E97BF4">
        <w:rPr>
          <w:rFonts w:ascii="Trebuchet MS" w:hAnsi="Trebuchet MS"/>
        </w:rPr>
        <w:t xml:space="preserve"> avec des organisations (irrigants, pasteurs, comités d'usagers, etc..) qui se sont historiquement et depuis des siècles organisées pour gérer, partager et protéger la ressource (et parfois aujourd'hui source de conflits locaux ou transnationaux). Des institutions de gouvernance de la ressource en eau sont souvent très anciennes</w:t>
      </w:r>
      <w:r w:rsidR="009B07F1" w:rsidRPr="00E97BF4">
        <w:rPr>
          <w:rFonts w:ascii="Trebuchet MS" w:hAnsi="Trebuchet MS"/>
        </w:rPr>
        <w:t>, qui structurent également des modes d'organisations et de démocratie locale</w:t>
      </w:r>
      <w:r w:rsidRPr="00E97BF4">
        <w:rPr>
          <w:rFonts w:ascii="Trebuchet MS" w:hAnsi="Trebuchet MS"/>
        </w:rPr>
        <w:t>.</w:t>
      </w:r>
      <w:r w:rsidR="00BF1440">
        <w:rPr>
          <w:rFonts w:ascii="Trebuchet MS" w:hAnsi="Trebuchet MS"/>
        </w:rPr>
        <w:t xml:space="preserve"> </w:t>
      </w:r>
      <w:r w:rsidRPr="00E97BF4">
        <w:rPr>
          <w:rFonts w:ascii="Trebuchet MS" w:hAnsi="Trebuchet MS"/>
        </w:rPr>
        <w:t xml:space="preserve">Au delà d'enjeux techniques et économiques – fondamentaux par ailleurs - les enjeux sur le partage et l'usage </w:t>
      </w:r>
      <w:r w:rsidR="00BF1440">
        <w:rPr>
          <w:rFonts w:ascii="Trebuchet MS" w:hAnsi="Trebuchet MS"/>
        </w:rPr>
        <w:t xml:space="preserve">futur </w:t>
      </w:r>
      <w:r w:rsidRPr="00E97BF4">
        <w:rPr>
          <w:rFonts w:ascii="Trebuchet MS" w:hAnsi="Trebuchet MS"/>
        </w:rPr>
        <w:t>de l'eau pour la sécurité alimentaire ne peuvent être déconnectés d'une vision historique, sociale et des ques</w:t>
      </w:r>
      <w:r w:rsidR="009B07F1" w:rsidRPr="00E97BF4">
        <w:rPr>
          <w:rFonts w:ascii="Trebuchet MS" w:hAnsi="Trebuchet MS"/>
        </w:rPr>
        <w:t>tions de démocratie et d'équité, qui devraient être abordés et rappelés en amont de cette étude.</w:t>
      </w:r>
    </w:p>
    <w:p w14:paraId="20F1A808" w14:textId="77777777" w:rsidR="004A77BA" w:rsidRPr="00E97BF4" w:rsidRDefault="004A77BA" w:rsidP="00BF1440">
      <w:pPr>
        <w:pStyle w:val="Commentaire"/>
        <w:spacing w:after="0" w:line="260" w:lineRule="atLeast"/>
        <w:jc w:val="both"/>
        <w:rPr>
          <w:rFonts w:ascii="Trebuchet MS" w:hAnsi="Trebuchet MS"/>
        </w:rPr>
      </w:pPr>
    </w:p>
    <w:p w14:paraId="4533148B" w14:textId="77777777" w:rsidR="00DA5A18" w:rsidRPr="00E97BF4" w:rsidRDefault="00DA5A18" w:rsidP="004E295D">
      <w:pPr>
        <w:pStyle w:val="Commentaire"/>
        <w:spacing w:after="0" w:line="260" w:lineRule="atLeast"/>
        <w:jc w:val="both"/>
        <w:rPr>
          <w:rFonts w:ascii="Trebuchet MS" w:hAnsi="Trebuchet MS"/>
        </w:rPr>
      </w:pPr>
    </w:p>
    <w:p w14:paraId="236379FA" w14:textId="5C3CA2DE" w:rsidR="004A77BA" w:rsidRPr="00E97BF4" w:rsidRDefault="007C2D8C" w:rsidP="00A62560">
      <w:pPr>
        <w:pStyle w:val="Commentaire"/>
        <w:spacing w:after="60"/>
        <w:rPr>
          <w:rFonts w:ascii="Trebuchet MS" w:hAnsi="Trebuchet MS" w:cs="Calibri"/>
          <w:b/>
          <w:color w:val="1F497D" w:themeColor="text2"/>
          <w:lang w:eastAsia="ja-JP"/>
        </w:rPr>
      </w:pPr>
      <w:r>
        <w:rPr>
          <w:rFonts w:ascii="Trebuchet MS" w:hAnsi="Trebuchet MS" w:cs="Calibri"/>
          <w:b/>
          <w:color w:val="1F497D" w:themeColor="text2"/>
          <w:lang w:eastAsia="ja-JP"/>
        </w:rPr>
        <w:t>2.2</w:t>
      </w:r>
      <w:r w:rsidR="00531691" w:rsidRPr="00E97BF4">
        <w:rPr>
          <w:rFonts w:ascii="Trebuchet MS" w:hAnsi="Trebuchet MS" w:cs="Calibri"/>
          <w:b/>
          <w:color w:val="1F497D" w:themeColor="text2"/>
          <w:lang w:eastAsia="ja-JP"/>
        </w:rPr>
        <w:t xml:space="preserve">. </w:t>
      </w:r>
      <w:r w:rsidR="00BF1440">
        <w:rPr>
          <w:rFonts w:ascii="Trebuchet MS" w:hAnsi="Trebuchet MS" w:cs="Calibri"/>
          <w:b/>
          <w:color w:val="1F497D" w:themeColor="text2"/>
          <w:lang w:eastAsia="ja-JP"/>
        </w:rPr>
        <w:t xml:space="preserve">L'état des lieux sur l'utilisation de l'eau </w:t>
      </w:r>
      <w:r>
        <w:rPr>
          <w:rFonts w:ascii="Trebuchet MS" w:hAnsi="Trebuchet MS" w:cs="Calibri"/>
          <w:b/>
          <w:color w:val="1F497D" w:themeColor="text2"/>
          <w:lang w:eastAsia="ja-JP"/>
        </w:rPr>
        <w:t>pour la sécurité alimentaire</w:t>
      </w:r>
      <w:r w:rsidR="00A62560">
        <w:rPr>
          <w:rFonts w:ascii="Trebuchet MS" w:hAnsi="Trebuchet MS" w:cs="Calibri"/>
          <w:b/>
          <w:color w:val="1F497D" w:themeColor="text2"/>
          <w:lang w:eastAsia="ja-JP"/>
        </w:rPr>
        <w:t xml:space="preserve"> devrait être précisé et intégrer</w:t>
      </w:r>
      <w:r w:rsidR="00BF1440">
        <w:rPr>
          <w:rFonts w:ascii="Trebuchet MS" w:hAnsi="Trebuchet MS" w:cs="Calibri"/>
          <w:b/>
          <w:color w:val="1F497D" w:themeColor="text2"/>
          <w:lang w:eastAsia="ja-JP"/>
        </w:rPr>
        <w:t xml:space="preserve"> une analyse fine des causalités et conséquences :</w:t>
      </w:r>
    </w:p>
    <w:p w14:paraId="249CF925" w14:textId="0B5FA305" w:rsidR="00852934" w:rsidRPr="00E97BF4" w:rsidRDefault="00BF1440" w:rsidP="001C2EEB">
      <w:pPr>
        <w:pStyle w:val="Paragraphedeliste"/>
        <w:numPr>
          <w:ilvl w:val="0"/>
          <w:numId w:val="23"/>
        </w:numPr>
        <w:spacing w:before="80" w:line="260" w:lineRule="atLeast"/>
        <w:ind w:left="357" w:hanging="357"/>
        <w:contextualSpacing w:val="0"/>
        <w:jc w:val="both"/>
        <w:rPr>
          <w:rFonts w:ascii="Trebuchet MS" w:hAnsi="Trebuchet MS" w:cs="Calibri"/>
          <w:sz w:val="20"/>
          <w:szCs w:val="20"/>
          <w:lang w:eastAsia="ja-JP"/>
        </w:rPr>
      </w:pPr>
      <w:r>
        <w:rPr>
          <w:rFonts w:ascii="Trebuchet MS" w:hAnsi="Trebuchet MS" w:cs="Calibri"/>
          <w:sz w:val="20"/>
          <w:szCs w:val="20"/>
          <w:lang w:eastAsia="ja-JP"/>
        </w:rPr>
        <w:t>P</w:t>
      </w:r>
      <w:r w:rsidR="00852934" w:rsidRPr="00E97BF4">
        <w:rPr>
          <w:rFonts w:ascii="Trebuchet MS" w:hAnsi="Trebuchet MS" w:cs="Calibri"/>
          <w:sz w:val="20"/>
          <w:szCs w:val="20"/>
          <w:lang w:eastAsia="ja-JP"/>
        </w:rPr>
        <w:t>réciser les</w:t>
      </w:r>
      <w:r w:rsidR="004E295D" w:rsidRPr="00E97BF4">
        <w:rPr>
          <w:rFonts w:ascii="Trebuchet MS" w:hAnsi="Trebuchet MS" w:cs="Calibri"/>
          <w:sz w:val="20"/>
          <w:szCs w:val="20"/>
          <w:lang w:eastAsia="ja-JP"/>
        </w:rPr>
        <w:t xml:space="preserve"> tendances par zone géographique, en</w:t>
      </w:r>
      <w:r w:rsidR="00852934" w:rsidRPr="00E97BF4">
        <w:rPr>
          <w:rFonts w:ascii="Trebuchet MS" w:hAnsi="Trebuchet MS" w:cs="Calibri"/>
          <w:sz w:val="20"/>
          <w:szCs w:val="20"/>
          <w:lang w:eastAsia="ja-JP"/>
        </w:rPr>
        <w:t xml:space="preserve"> distinguant notamment des régions</w:t>
      </w:r>
      <w:r w:rsidR="004E295D" w:rsidRPr="00E97BF4">
        <w:rPr>
          <w:rFonts w:ascii="Trebuchet MS" w:hAnsi="Trebuchet MS" w:cs="Calibri"/>
          <w:sz w:val="20"/>
          <w:szCs w:val="20"/>
          <w:lang w:eastAsia="ja-JP"/>
        </w:rPr>
        <w:t xml:space="preserve"> disposant de ressources en eau abon</w:t>
      </w:r>
      <w:r w:rsidR="00852934" w:rsidRPr="00E97BF4">
        <w:rPr>
          <w:rFonts w:ascii="Trebuchet MS" w:hAnsi="Trebuchet MS" w:cs="Calibri"/>
          <w:sz w:val="20"/>
          <w:szCs w:val="20"/>
          <w:lang w:eastAsia="ja-JP"/>
        </w:rPr>
        <w:t xml:space="preserve">dantes </w:t>
      </w:r>
      <w:r w:rsidR="00852934" w:rsidRPr="00BF1440">
        <w:rPr>
          <w:rFonts w:ascii="Trebuchet MS" w:hAnsi="Trebuchet MS" w:cs="Calibri"/>
          <w:sz w:val="20"/>
          <w:szCs w:val="20"/>
          <w:u w:val="single"/>
          <w:lang w:eastAsia="ja-JP"/>
        </w:rPr>
        <w:t>d'autres</w:t>
      </w:r>
      <w:r w:rsidR="00531691" w:rsidRPr="00BF1440">
        <w:rPr>
          <w:rFonts w:ascii="Trebuchet MS" w:hAnsi="Trebuchet MS" w:cs="Calibri"/>
          <w:sz w:val="20"/>
          <w:szCs w:val="20"/>
          <w:u w:val="single"/>
          <w:lang w:eastAsia="ja-JP"/>
        </w:rPr>
        <w:t xml:space="preserve"> m</w:t>
      </w:r>
      <w:r w:rsidR="004E295D" w:rsidRPr="00BF1440">
        <w:rPr>
          <w:rFonts w:ascii="Trebuchet MS" w:hAnsi="Trebuchet MS" w:cs="Calibri"/>
          <w:sz w:val="20"/>
          <w:szCs w:val="20"/>
          <w:u w:val="single"/>
          <w:lang w:eastAsia="ja-JP"/>
        </w:rPr>
        <w:t xml:space="preserve">oins bien dotées, voire </w:t>
      </w:r>
      <w:r w:rsidR="00852934" w:rsidRPr="00BF1440">
        <w:rPr>
          <w:rFonts w:ascii="Trebuchet MS" w:hAnsi="Trebuchet MS" w:cs="Calibri"/>
          <w:sz w:val="20"/>
          <w:szCs w:val="20"/>
          <w:u w:val="single"/>
          <w:lang w:eastAsia="ja-JP"/>
        </w:rPr>
        <w:t>aujourd'hui sèches</w:t>
      </w:r>
      <w:r w:rsidR="00852934" w:rsidRPr="00E97BF4">
        <w:rPr>
          <w:rFonts w:ascii="Trebuchet MS" w:hAnsi="Trebuchet MS" w:cs="Calibri"/>
          <w:sz w:val="20"/>
          <w:szCs w:val="20"/>
          <w:lang w:eastAsia="ja-JP"/>
        </w:rPr>
        <w:t xml:space="preserve"> </w:t>
      </w:r>
    </w:p>
    <w:p w14:paraId="5B013583" w14:textId="1D40FAAA" w:rsidR="004E295D" w:rsidRPr="00E97BF4" w:rsidRDefault="00BF1440" w:rsidP="001C2EEB">
      <w:pPr>
        <w:pStyle w:val="Paragraphedeliste"/>
        <w:numPr>
          <w:ilvl w:val="0"/>
          <w:numId w:val="23"/>
        </w:numPr>
        <w:spacing w:before="80" w:line="260" w:lineRule="atLeast"/>
        <w:ind w:left="357" w:hanging="357"/>
        <w:contextualSpacing w:val="0"/>
        <w:jc w:val="both"/>
        <w:rPr>
          <w:rFonts w:ascii="Trebuchet MS" w:hAnsi="Trebuchet MS" w:cs="Calibri"/>
          <w:sz w:val="20"/>
          <w:szCs w:val="20"/>
          <w:lang w:eastAsia="ja-JP"/>
        </w:rPr>
      </w:pPr>
      <w:r>
        <w:rPr>
          <w:rFonts w:ascii="Trebuchet MS" w:hAnsi="Trebuchet MS" w:cs="Calibri"/>
          <w:sz w:val="20"/>
          <w:szCs w:val="20"/>
          <w:lang w:eastAsia="ja-JP"/>
        </w:rPr>
        <w:t>S'</w:t>
      </w:r>
      <w:r w:rsidR="004E295D" w:rsidRPr="00E97BF4">
        <w:rPr>
          <w:rFonts w:ascii="Trebuchet MS" w:hAnsi="Trebuchet MS" w:cs="Calibri"/>
          <w:sz w:val="20"/>
          <w:szCs w:val="20"/>
          <w:lang w:eastAsia="ja-JP"/>
        </w:rPr>
        <w:t xml:space="preserve">intéresser à </w:t>
      </w:r>
      <w:r w:rsidR="004E295D" w:rsidRPr="00BF1440">
        <w:rPr>
          <w:rFonts w:ascii="Trebuchet MS" w:hAnsi="Trebuchet MS" w:cs="Calibri"/>
          <w:sz w:val="20"/>
          <w:szCs w:val="20"/>
          <w:u w:val="single"/>
          <w:lang w:eastAsia="ja-JP"/>
        </w:rPr>
        <w:t>l'évolution des consommations et droits</w:t>
      </w:r>
      <w:r w:rsidR="00852934" w:rsidRPr="00BF1440">
        <w:rPr>
          <w:rFonts w:ascii="Trebuchet MS" w:hAnsi="Trebuchet MS" w:cs="Calibri"/>
          <w:sz w:val="20"/>
          <w:szCs w:val="20"/>
          <w:u w:val="single"/>
          <w:lang w:eastAsia="ja-JP"/>
        </w:rPr>
        <w:t>/dotations y référant eu égard à différents usages</w:t>
      </w:r>
      <w:r w:rsidR="009D3FB8" w:rsidRPr="00E97BF4">
        <w:rPr>
          <w:rFonts w:ascii="Trebuchet MS" w:hAnsi="Trebuchet MS" w:cs="Calibri"/>
          <w:sz w:val="20"/>
          <w:szCs w:val="20"/>
          <w:lang w:eastAsia="ja-JP"/>
        </w:rPr>
        <w:t>, incluant le secteur agricole et</w:t>
      </w:r>
      <w:r w:rsidR="00852934" w:rsidRPr="00E97BF4">
        <w:rPr>
          <w:rFonts w:ascii="Trebuchet MS" w:hAnsi="Trebuchet MS" w:cs="Calibri"/>
          <w:sz w:val="20"/>
          <w:szCs w:val="20"/>
          <w:lang w:eastAsia="ja-JP"/>
        </w:rPr>
        <w:t xml:space="preserve"> alimentaire,</w:t>
      </w:r>
      <w:r w:rsidR="00531691" w:rsidRPr="00E97BF4">
        <w:rPr>
          <w:rFonts w:ascii="Trebuchet MS" w:hAnsi="Trebuchet MS" w:cs="Calibri"/>
          <w:sz w:val="20"/>
          <w:szCs w:val="20"/>
          <w:lang w:eastAsia="ja-JP"/>
        </w:rPr>
        <w:t xml:space="preserve"> en différentiant</w:t>
      </w:r>
      <w:r w:rsidR="009D3FB8" w:rsidRPr="00E97BF4">
        <w:rPr>
          <w:rFonts w:ascii="Trebuchet MS" w:hAnsi="Trebuchet MS" w:cs="Calibri"/>
          <w:sz w:val="20"/>
          <w:szCs w:val="20"/>
          <w:lang w:eastAsia="ja-JP"/>
        </w:rPr>
        <w:t xml:space="preserve"> les dotations et consommations de l'agriculture familia</w:t>
      </w:r>
      <w:r w:rsidR="00531691" w:rsidRPr="00E97BF4">
        <w:rPr>
          <w:rFonts w:ascii="Trebuchet MS" w:hAnsi="Trebuchet MS" w:cs="Calibri"/>
          <w:sz w:val="20"/>
          <w:szCs w:val="20"/>
          <w:lang w:eastAsia="ja-JP"/>
        </w:rPr>
        <w:t>l</w:t>
      </w:r>
      <w:r w:rsidR="009D3FB8" w:rsidRPr="00E97BF4">
        <w:rPr>
          <w:rFonts w:ascii="Trebuchet MS" w:hAnsi="Trebuchet MS" w:cs="Calibri"/>
          <w:sz w:val="20"/>
          <w:szCs w:val="20"/>
          <w:lang w:eastAsia="ja-JP"/>
        </w:rPr>
        <w:t>e, versus d'autres modalités d'agriculture en développement (agro-industrie, plantations</w:t>
      </w:r>
      <w:r w:rsidR="001C2EEB" w:rsidRPr="00E97BF4">
        <w:rPr>
          <w:rFonts w:ascii="Trebuchet MS" w:hAnsi="Trebuchet MS" w:cs="Calibri"/>
          <w:sz w:val="20"/>
          <w:szCs w:val="20"/>
          <w:lang w:eastAsia="ja-JP"/>
        </w:rPr>
        <w:t xml:space="preserve"> en monocultures – soja, pal</w:t>
      </w:r>
      <w:r w:rsidR="00A62560">
        <w:rPr>
          <w:rFonts w:ascii="Trebuchet MS" w:hAnsi="Trebuchet MS" w:cs="Calibri"/>
          <w:sz w:val="20"/>
          <w:szCs w:val="20"/>
          <w:lang w:eastAsia="ja-JP"/>
        </w:rPr>
        <w:t>m</w:t>
      </w:r>
      <w:r w:rsidR="001C2EEB" w:rsidRPr="00E97BF4">
        <w:rPr>
          <w:rFonts w:ascii="Trebuchet MS" w:hAnsi="Trebuchet MS" w:cs="Calibri"/>
          <w:sz w:val="20"/>
          <w:szCs w:val="20"/>
          <w:lang w:eastAsia="ja-JP"/>
        </w:rPr>
        <w:t xml:space="preserve">ier à </w:t>
      </w:r>
      <w:r w:rsidR="003A4909" w:rsidRPr="00E97BF4">
        <w:rPr>
          <w:rFonts w:ascii="Trebuchet MS" w:hAnsi="Trebuchet MS" w:cs="Calibri"/>
          <w:sz w:val="20"/>
          <w:szCs w:val="20"/>
          <w:lang w:eastAsia="ja-JP"/>
        </w:rPr>
        <w:t xml:space="preserve">huile, agrocarburants, etc... </w:t>
      </w:r>
      <w:r w:rsidR="00531691" w:rsidRPr="00E97BF4">
        <w:rPr>
          <w:rFonts w:ascii="Trebuchet MS" w:hAnsi="Trebuchet MS" w:cs="Calibri"/>
          <w:sz w:val="20"/>
          <w:szCs w:val="20"/>
          <w:lang w:eastAsia="ja-JP"/>
        </w:rPr>
        <w:t>)</w:t>
      </w:r>
      <w:r w:rsidR="009D3FB8" w:rsidRPr="00E97BF4">
        <w:rPr>
          <w:rFonts w:ascii="Trebuchet MS" w:hAnsi="Trebuchet MS" w:cs="Calibri"/>
          <w:sz w:val="20"/>
          <w:szCs w:val="20"/>
          <w:lang w:eastAsia="ja-JP"/>
        </w:rPr>
        <w:t xml:space="preserve">, </w:t>
      </w:r>
      <w:r w:rsidR="00531691" w:rsidRPr="00E97BF4">
        <w:rPr>
          <w:rFonts w:ascii="Trebuchet MS" w:hAnsi="Trebuchet MS" w:cs="Calibri"/>
          <w:sz w:val="20"/>
          <w:szCs w:val="20"/>
          <w:lang w:eastAsia="ja-JP"/>
        </w:rPr>
        <w:t xml:space="preserve">de même que </w:t>
      </w:r>
      <w:r w:rsidR="009D3FB8" w:rsidRPr="00E97BF4">
        <w:rPr>
          <w:rFonts w:ascii="Trebuchet MS" w:hAnsi="Trebuchet MS" w:cs="Calibri"/>
          <w:sz w:val="20"/>
          <w:szCs w:val="20"/>
          <w:lang w:eastAsia="ja-JP"/>
        </w:rPr>
        <w:t xml:space="preserve">le secteur industriel manufacturier, </w:t>
      </w:r>
      <w:r w:rsidR="00852934" w:rsidRPr="00E97BF4">
        <w:rPr>
          <w:rFonts w:ascii="Trebuchet MS" w:hAnsi="Trebuchet MS" w:cs="Calibri"/>
          <w:sz w:val="20"/>
          <w:szCs w:val="20"/>
          <w:lang w:eastAsia="ja-JP"/>
        </w:rPr>
        <w:t>dans ses différentes composantes</w:t>
      </w:r>
      <w:r>
        <w:rPr>
          <w:rFonts w:ascii="Trebuchet MS" w:hAnsi="Trebuchet MS" w:cs="Calibri"/>
          <w:sz w:val="20"/>
          <w:szCs w:val="20"/>
          <w:lang w:eastAsia="ja-JP"/>
        </w:rPr>
        <w:t>,</w:t>
      </w:r>
      <w:r w:rsidR="00852934" w:rsidRPr="00E97BF4">
        <w:rPr>
          <w:rFonts w:ascii="Trebuchet MS" w:hAnsi="Trebuchet MS" w:cs="Calibri"/>
          <w:sz w:val="20"/>
          <w:szCs w:val="20"/>
          <w:lang w:eastAsia="ja-JP"/>
        </w:rPr>
        <w:t xml:space="preserve"> sans oublier le secteur</w:t>
      </w:r>
      <w:r w:rsidR="009D3FB8" w:rsidRPr="00E97BF4">
        <w:rPr>
          <w:rFonts w:ascii="Trebuchet MS" w:hAnsi="Trebuchet MS" w:cs="Calibri"/>
          <w:sz w:val="20"/>
          <w:szCs w:val="20"/>
          <w:lang w:eastAsia="ja-JP"/>
        </w:rPr>
        <w:t xml:space="preserve"> minier en plein développement</w:t>
      </w:r>
      <w:r w:rsidR="00531691" w:rsidRPr="00E97BF4">
        <w:rPr>
          <w:rFonts w:ascii="Trebuchet MS" w:hAnsi="Trebuchet MS" w:cs="Calibri"/>
          <w:sz w:val="20"/>
          <w:szCs w:val="20"/>
          <w:lang w:eastAsia="ja-JP"/>
        </w:rPr>
        <w:t xml:space="preserve"> dans de nombreux pays. </w:t>
      </w:r>
    </w:p>
    <w:p w14:paraId="5B1EF804" w14:textId="77777777" w:rsidR="00531691" w:rsidRPr="00E97BF4" w:rsidRDefault="00531691" w:rsidP="004E295D">
      <w:pPr>
        <w:spacing w:line="260" w:lineRule="atLeast"/>
        <w:jc w:val="both"/>
        <w:rPr>
          <w:rFonts w:ascii="Trebuchet MS" w:hAnsi="Trebuchet MS" w:cs="Calibri"/>
          <w:sz w:val="20"/>
          <w:szCs w:val="20"/>
          <w:lang w:eastAsia="ja-JP"/>
        </w:rPr>
      </w:pPr>
    </w:p>
    <w:p w14:paraId="5F62381D" w14:textId="672A396A" w:rsidR="001C2EEB" w:rsidRPr="00BF1440" w:rsidRDefault="00BF1440" w:rsidP="00BF1440">
      <w:pPr>
        <w:pStyle w:val="Paragraphedeliste"/>
        <w:numPr>
          <w:ilvl w:val="0"/>
          <w:numId w:val="23"/>
        </w:numPr>
        <w:spacing w:line="260" w:lineRule="atLeast"/>
        <w:jc w:val="both"/>
        <w:rPr>
          <w:rFonts w:ascii="Trebuchet MS" w:hAnsi="Trebuchet MS" w:cs="Calibri"/>
          <w:sz w:val="20"/>
          <w:szCs w:val="20"/>
          <w:lang w:eastAsia="ja-JP"/>
        </w:rPr>
      </w:pPr>
      <w:r w:rsidRPr="00BF1440">
        <w:rPr>
          <w:rFonts w:ascii="Trebuchet MS" w:hAnsi="Trebuchet MS" w:cs="Calibri"/>
          <w:sz w:val="20"/>
          <w:szCs w:val="20"/>
          <w:lang w:eastAsia="ja-JP"/>
        </w:rPr>
        <w:t>P</w:t>
      </w:r>
      <w:r w:rsidR="001C2EEB" w:rsidRPr="00BF1440">
        <w:rPr>
          <w:rFonts w:ascii="Trebuchet MS" w:hAnsi="Trebuchet MS" w:cs="Calibri"/>
          <w:sz w:val="20"/>
          <w:szCs w:val="20"/>
          <w:lang w:eastAsia="ja-JP"/>
        </w:rPr>
        <w:t xml:space="preserve">réciser l'état actuel des </w:t>
      </w:r>
      <w:r w:rsidR="001C2EEB" w:rsidRPr="00BF1440">
        <w:rPr>
          <w:rFonts w:ascii="Trebuchet MS" w:hAnsi="Trebuchet MS" w:cs="Calibri"/>
          <w:sz w:val="20"/>
          <w:szCs w:val="20"/>
          <w:u w:val="single"/>
          <w:lang w:eastAsia="ja-JP"/>
        </w:rPr>
        <w:t>processus d'investissements à grand</w:t>
      </w:r>
      <w:r w:rsidR="00D9696B" w:rsidRPr="00BF1440">
        <w:rPr>
          <w:rFonts w:ascii="Trebuchet MS" w:hAnsi="Trebuchet MS" w:cs="Calibri"/>
          <w:sz w:val="20"/>
          <w:szCs w:val="20"/>
          <w:u w:val="single"/>
          <w:lang w:eastAsia="ja-JP"/>
        </w:rPr>
        <w:t>e</w:t>
      </w:r>
      <w:r w:rsidR="001C2EEB" w:rsidRPr="00BF1440">
        <w:rPr>
          <w:rFonts w:ascii="Trebuchet MS" w:hAnsi="Trebuchet MS" w:cs="Calibri"/>
          <w:sz w:val="20"/>
          <w:szCs w:val="20"/>
          <w:u w:val="single"/>
          <w:lang w:eastAsia="ja-JP"/>
        </w:rPr>
        <w:t xml:space="preserve"> échelle</w:t>
      </w:r>
      <w:r w:rsidR="001C2EEB" w:rsidRPr="00BF1440">
        <w:rPr>
          <w:rFonts w:ascii="Trebuchet MS" w:hAnsi="Trebuchet MS" w:cs="Calibri"/>
          <w:sz w:val="20"/>
          <w:szCs w:val="20"/>
          <w:lang w:eastAsia="ja-JP"/>
        </w:rPr>
        <w:t>, d'acca</w:t>
      </w:r>
      <w:r w:rsidR="00D9696B" w:rsidRPr="00BF1440">
        <w:rPr>
          <w:rFonts w:ascii="Trebuchet MS" w:hAnsi="Trebuchet MS" w:cs="Calibri"/>
          <w:sz w:val="20"/>
          <w:szCs w:val="20"/>
          <w:lang w:eastAsia="ja-JP"/>
        </w:rPr>
        <w:t xml:space="preserve">parement des terres et des eaux et </w:t>
      </w:r>
      <w:r w:rsidR="00D9696B" w:rsidRPr="00BF1440">
        <w:rPr>
          <w:rFonts w:ascii="Trebuchet MS" w:hAnsi="Trebuchet MS" w:cs="Calibri"/>
          <w:sz w:val="20"/>
          <w:szCs w:val="20"/>
          <w:u w:val="single"/>
          <w:lang w:eastAsia="ja-JP"/>
        </w:rPr>
        <w:t xml:space="preserve">leur impact sur la sécurité alimentaire et nutritionnelle, </w:t>
      </w:r>
      <w:r w:rsidR="00D9696B" w:rsidRPr="00BF1440">
        <w:rPr>
          <w:rFonts w:ascii="Trebuchet MS" w:hAnsi="Trebuchet MS" w:cs="Calibri"/>
          <w:sz w:val="20"/>
          <w:szCs w:val="20"/>
          <w:lang w:eastAsia="ja-JP"/>
        </w:rPr>
        <w:t xml:space="preserve">en particulier sur les populations qui en sont des acteurs fondamentaux, mais souvent </w:t>
      </w:r>
      <w:r w:rsidRPr="00BF1440">
        <w:rPr>
          <w:rFonts w:ascii="Trebuchet MS" w:hAnsi="Trebuchet MS" w:cs="Calibri"/>
          <w:sz w:val="20"/>
          <w:szCs w:val="20"/>
          <w:lang w:eastAsia="ja-JP"/>
        </w:rPr>
        <w:t xml:space="preserve">les plus </w:t>
      </w:r>
      <w:r w:rsidR="00D9696B" w:rsidRPr="00BF1440">
        <w:rPr>
          <w:rFonts w:ascii="Trebuchet MS" w:hAnsi="Trebuchet MS" w:cs="Calibri"/>
          <w:sz w:val="20"/>
          <w:szCs w:val="20"/>
          <w:lang w:eastAsia="ja-JP"/>
        </w:rPr>
        <w:t>vulnérables</w:t>
      </w:r>
      <w:r w:rsidRPr="00BF1440">
        <w:rPr>
          <w:rFonts w:ascii="Trebuchet MS" w:hAnsi="Trebuchet MS" w:cs="Calibri"/>
          <w:sz w:val="20"/>
          <w:szCs w:val="20"/>
          <w:lang w:eastAsia="ja-JP"/>
        </w:rPr>
        <w:t xml:space="preserve"> en particulier dans les rapports de force et de pouvoir</w:t>
      </w:r>
      <w:r w:rsidR="00D9696B" w:rsidRPr="00BF1440">
        <w:rPr>
          <w:rFonts w:ascii="Trebuchet MS" w:hAnsi="Trebuchet MS" w:cs="Calibri"/>
          <w:sz w:val="20"/>
          <w:szCs w:val="20"/>
          <w:lang w:eastAsia="ja-JP"/>
        </w:rPr>
        <w:t xml:space="preserve"> : </w:t>
      </w:r>
      <w:r w:rsidR="00D9696B" w:rsidRPr="00BF1440">
        <w:rPr>
          <w:rFonts w:ascii="Trebuchet MS" w:hAnsi="Trebuchet MS" w:cs="Calibri"/>
          <w:sz w:val="20"/>
          <w:szCs w:val="20"/>
          <w:u w:val="single"/>
          <w:lang w:eastAsia="ja-JP"/>
        </w:rPr>
        <w:t>les producteurs et productrices familiaux</w:t>
      </w:r>
      <w:r w:rsidR="00D9696B" w:rsidRPr="00BF1440">
        <w:rPr>
          <w:rFonts w:ascii="Trebuchet MS" w:hAnsi="Trebuchet MS" w:cs="Calibri"/>
          <w:sz w:val="20"/>
          <w:szCs w:val="20"/>
          <w:lang w:eastAsia="ja-JP"/>
        </w:rPr>
        <w:t>.</w:t>
      </w:r>
    </w:p>
    <w:p w14:paraId="02861FB7" w14:textId="77777777" w:rsidR="00D9696B" w:rsidRPr="00E97BF4" w:rsidRDefault="00D9696B" w:rsidP="004E295D">
      <w:pPr>
        <w:spacing w:line="260" w:lineRule="atLeast"/>
        <w:jc w:val="both"/>
        <w:rPr>
          <w:rFonts w:ascii="Trebuchet MS" w:hAnsi="Trebuchet MS" w:cs="Calibri"/>
          <w:sz w:val="20"/>
          <w:szCs w:val="20"/>
          <w:lang w:eastAsia="ja-JP"/>
        </w:rPr>
      </w:pPr>
    </w:p>
    <w:p w14:paraId="4E1D91A9" w14:textId="4332E488" w:rsidR="00531691" w:rsidRPr="00BF1440" w:rsidRDefault="00BF1440" w:rsidP="00BF1440">
      <w:pPr>
        <w:pStyle w:val="Paragraphedeliste"/>
        <w:numPr>
          <w:ilvl w:val="0"/>
          <w:numId w:val="23"/>
        </w:numPr>
        <w:spacing w:line="260" w:lineRule="atLeast"/>
        <w:jc w:val="both"/>
        <w:rPr>
          <w:rFonts w:ascii="Trebuchet MS" w:hAnsi="Trebuchet MS" w:cs="Calibri"/>
          <w:sz w:val="20"/>
          <w:szCs w:val="20"/>
          <w:lang w:eastAsia="ja-JP"/>
        </w:rPr>
      </w:pPr>
      <w:r w:rsidRPr="00BF1440">
        <w:rPr>
          <w:rFonts w:ascii="Trebuchet MS" w:hAnsi="Trebuchet MS" w:cs="Calibri"/>
          <w:sz w:val="20"/>
          <w:szCs w:val="20"/>
          <w:lang w:eastAsia="ja-JP"/>
        </w:rPr>
        <w:t xml:space="preserve">Au delà de l'état des lieux, s'attacher à </w:t>
      </w:r>
      <w:r w:rsidR="00531691" w:rsidRPr="00BF1440">
        <w:rPr>
          <w:rFonts w:ascii="Trebuchet MS" w:hAnsi="Trebuchet MS" w:cs="Calibri"/>
          <w:sz w:val="20"/>
          <w:szCs w:val="20"/>
          <w:u w:val="single"/>
          <w:lang w:eastAsia="ja-JP"/>
        </w:rPr>
        <w:t>détecter les causes éventuelles de dégradation</w:t>
      </w:r>
      <w:r w:rsidRPr="00BF1440">
        <w:rPr>
          <w:rFonts w:ascii="Trebuchet MS" w:hAnsi="Trebuchet MS" w:cs="Calibri"/>
          <w:sz w:val="20"/>
          <w:szCs w:val="20"/>
          <w:u w:val="single"/>
          <w:lang w:eastAsia="ja-JP"/>
        </w:rPr>
        <w:t xml:space="preserve"> de la qualité de l'eau par acteurs</w:t>
      </w:r>
      <w:r>
        <w:rPr>
          <w:rFonts w:ascii="Trebuchet MS" w:hAnsi="Trebuchet MS" w:cs="Calibri"/>
          <w:sz w:val="20"/>
          <w:szCs w:val="20"/>
          <w:lang w:eastAsia="ja-JP"/>
        </w:rPr>
        <w:t xml:space="preserve"> : </w:t>
      </w:r>
      <w:r w:rsidR="00531691" w:rsidRPr="00BF1440">
        <w:rPr>
          <w:rFonts w:ascii="Trebuchet MS" w:hAnsi="Trebuchet MS" w:cs="Calibri"/>
          <w:sz w:val="20"/>
          <w:szCs w:val="20"/>
          <w:lang w:eastAsia="ja-JP"/>
        </w:rPr>
        <w:t>cf. évolution des modes agricoles</w:t>
      </w:r>
      <w:r w:rsidR="005F23FE" w:rsidRPr="00BF1440">
        <w:rPr>
          <w:rFonts w:ascii="Trebuchet MS" w:hAnsi="Trebuchet MS" w:cs="Calibri"/>
          <w:sz w:val="20"/>
          <w:szCs w:val="20"/>
          <w:lang w:eastAsia="ja-JP"/>
        </w:rPr>
        <w:t xml:space="preserve"> dans certaines régions du monde</w:t>
      </w:r>
      <w:r w:rsidR="00531691" w:rsidRPr="00BF1440">
        <w:rPr>
          <w:rFonts w:ascii="Trebuchet MS" w:hAnsi="Trebuchet MS" w:cs="Calibri"/>
          <w:sz w:val="20"/>
          <w:szCs w:val="20"/>
          <w:lang w:eastAsia="ja-JP"/>
        </w:rPr>
        <w:t>, du développement</w:t>
      </w:r>
      <w:r>
        <w:rPr>
          <w:rFonts w:ascii="Trebuchet MS" w:hAnsi="Trebuchet MS" w:cs="Calibri"/>
          <w:sz w:val="20"/>
          <w:szCs w:val="20"/>
          <w:lang w:eastAsia="ja-JP"/>
        </w:rPr>
        <w:t xml:space="preserve"> industriel et minier, etc... </w:t>
      </w:r>
      <w:r w:rsidR="005F23FE" w:rsidRPr="00BF1440">
        <w:rPr>
          <w:rFonts w:ascii="Trebuchet MS" w:hAnsi="Trebuchet MS" w:cs="Calibri"/>
          <w:sz w:val="20"/>
          <w:szCs w:val="20"/>
          <w:lang w:eastAsia="ja-JP"/>
        </w:rPr>
        <w:t>.</w:t>
      </w:r>
    </w:p>
    <w:p w14:paraId="43A5A7AA" w14:textId="77777777" w:rsidR="00A76D4F" w:rsidRPr="00E97BF4" w:rsidRDefault="00A76D4F" w:rsidP="004E295D">
      <w:pPr>
        <w:spacing w:line="260" w:lineRule="atLeast"/>
        <w:jc w:val="both"/>
        <w:rPr>
          <w:rFonts w:ascii="Trebuchet MS" w:hAnsi="Trebuchet MS" w:cs="Calibri"/>
          <w:sz w:val="20"/>
          <w:szCs w:val="20"/>
          <w:lang w:eastAsia="ja-JP"/>
        </w:rPr>
      </w:pPr>
    </w:p>
    <w:p w14:paraId="59BBC85A" w14:textId="7EEAE0FB" w:rsidR="00A76D4F" w:rsidRPr="00BF1440" w:rsidRDefault="00A76D4F" w:rsidP="00BF1440">
      <w:pPr>
        <w:pStyle w:val="Paragraphedeliste"/>
        <w:numPr>
          <w:ilvl w:val="0"/>
          <w:numId w:val="23"/>
        </w:numPr>
        <w:spacing w:line="260" w:lineRule="atLeast"/>
        <w:jc w:val="both"/>
        <w:rPr>
          <w:rFonts w:ascii="Trebuchet MS" w:hAnsi="Trebuchet MS" w:cs="Calibri"/>
          <w:sz w:val="20"/>
          <w:szCs w:val="20"/>
          <w:lang w:eastAsia="ja-JP"/>
        </w:rPr>
      </w:pPr>
      <w:r w:rsidRPr="00BF1440">
        <w:rPr>
          <w:rFonts w:ascii="Trebuchet MS" w:hAnsi="Trebuchet MS" w:cs="Calibri"/>
          <w:sz w:val="20"/>
          <w:szCs w:val="20"/>
          <w:lang w:eastAsia="ja-JP"/>
        </w:rPr>
        <w:t xml:space="preserve">Concernant la </w:t>
      </w:r>
      <w:r w:rsidRPr="00BF1440">
        <w:rPr>
          <w:rFonts w:ascii="Trebuchet MS" w:hAnsi="Trebuchet MS" w:cs="Calibri"/>
          <w:sz w:val="20"/>
          <w:szCs w:val="20"/>
          <w:u w:val="single"/>
          <w:lang w:eastAsia="ja-JP"/>
        </w:rPr>
        <w:t>durabilité des systèmes de gestion de l'eau</w:t>
      </w:r>
      <w:r w:rsidRPr="00BF1440">
        <w:rPr>
          <w:rFonts w:ascii="Trebuchet MS" w:hAnsi="Trebuchet MS" w:cs="Calibri"/>
          <w:sz w:val="20"/>
          <w:szCs w:val="20"/>
          <w:lang w:eastAsia="ja-JP"/>
        </w:rPr>
        <w:t xml:space="preserve">, l'étude ne devrait pas s'arrêter aux seuls éléments cités concernant la durabilité des systèmes irrigués, la dégradation des eaux souterraines ou la salinisation des sols, mais s'intéresser </w:t>
      </w:r>
      <w:r w:rsidR="00BF1440" w:rsidRPr="00BF1440">
        <w:rPr>
          <w:rFonts w:ascii="Trebuchet MS" w:hAnsi="Trebuchet MS" w:cs="Calibri"/>
          <w:sz w:val="20"/>
          <w:szCs w:val="20"/>
          <w:lang w:eastAsia="ja-JP"/>
        </w:rPr>
        <w:t xml:space="preserve">également </w:t>
      </w:r>
      <w:r w:rsidRPr="00BF1440">
        <w:rPr>
          <w:rFonts w:ascii="Trebuchet MS" w:hAnsi="Trebuchet MS" w:cs="Calibri"/>
          <w:sz w:val="20"/>
          <w:szCs w:val="20"/>
          <w:lang w:eastAsia="ja-JP"/>
        </w:rPr>
        <w:t>à :</w:t>
      </w:r>
    </w:p>
    <w:p w14:paraId="303789C6" w14:textId="28442D1A" w:rsidR="00A76D4F" w:rsidRPr="00E97BF4" w:rsidRDefault="00A76D4F" w:rsidP="00BF1440">
      <w:pPr>
        <w:pStyle w:val="Paragraphedeliste"/>
        <w:numPr>
          <w:ilvl w:val="0"/>
          <w:numId w:val="34"/>
        </w:numPr>
        <w:spacing w:line="260" w:lineRule="atLeast"/>
        <w:jc w:val="both"/>
        <w:rPr>
          <w:rFonts w:ascii="Trebuchet MS" w:hAnsi="Trebuchet MS" w:cs="Calibri"/>
          <w:sz w:val="20"/>
          <w:szCs w:val="20"/>
          <w:lang w:eastAsia="ja-JP"/>
        </w:rPr>
      </w:pPr>
      <w:r w:rsidRPr="00E97BF4">
        <w:rPr>
          <w:rFonts w:ascii="Trebuchet MS" w:hAnsi="Trebuchet MS" w:cs="Calibri"/>
          <w:sz w:val="20"/>
          <w:szCs w:val="20"/>
          <w:lang w:eastAsia="ja-JP"/>
        </w:rPr>
        <w:t xml:space="preserve">la </w:t>
      </w:r>
      <w:r w:rsidRPr="00BF1440">
        <w:rPr>
          <w:rFonts w:ascii="Trebuchet MS" w:hAnsi="Trebuchet MS" w:cs="Calibri"/>
          <w:sz w:val="20"/>
          <w:szCs w:val="20"/>
          <w:u w:val="single"/>
          <w:lang w:eastAsia="ja-JP"/>
        </w:rPr>
        <w:t>surexploitation inquiétante de nombreuses ressources souterraines et aquifères</w:t>
      </w:r>
      <w:r w:rsidRPr="00E97BF4">
        <w:rPr>
          <w:rFonts w:ascii="Trebuchet MS" w:hAnsi="Trebuchet MS" w:cs="Calibri"/>
          <w:sz w:val="20"/>
          <w:szCs w:val="20"/>
          <w:lang w:eastAsia="ja-JP"/>
        </w:rPr>
        <w:t xml:space="preserve"> (cf. Maroc), parfois liée au développement de systèmes agricoles intensifs en capital et peu durables. </w:t>
      </w:r>
    </w:p>
    <w:p w14:paraId="451DFC80" w14:textId="13E68ED9" w:rsidR="00A76D4F" w:rsidRPr="00E97BF4" w:rsidRDefault="00A76D4F" w:rsidP="00BF1440">
      <w:pPr>
        <w:pStyle w:val="Paragraphedeliste"/>
        <w:numPr>
          <w:ilvl w:val="0"/>
          <w:numId w:val="34"/>
        </w:numPr>
        <w:spacing w:line="260" w:lineRule="atLeast"/>
        <w:jc w:val="both"/>
        <w:rPr>
          <w:rFonts w:ascii="Trebuchet MS" w:hAnsi="Trebuchet MS" w:cs="Calibri"/>
          <w:sz w:val="20"/>
          <w:szCs w:val="20"/>
          <w:lang w:eastAsia="ja-JP"/>
        </w:rPr>
      </w:pPr>
      <w:r w:rsidRPr="00E97BF4">
        <w:rPr>
          <w:rFonts w:ascii="Trebuchet MS" w:hAnsi="Trebuchet MS" w:cs="Calibri"/>
          <w:sz w:val="20"/>
          <w:szCs w:val="20"/>
          <w:lang w:eastAsia="ja-JP"/>
        </w:rPr>
        <w:t xml:space="preserve">la </w:t>
      </w:r>
      <w:r w:rsidRPr="00BF1440">
        <w:rPr>
          <w:rFonts w:ascii="Trebuchet MS" w:hAnsi="Trebuchet MS" w:cs="Calibri"/>
          <w:sz w:val="20"/>
          <w:szCs w:val="20"/>
          <w:u w:val="single"/>
          <w:lang w:eastAsia="ja-JP"/>
        </w:rPr>
        <w:t>dégradation des terres pluviales</w:t>
      </w:r>
      <w:r w:rsidRPr="00E97BF4">
        <w:rPr>
          <w:rFonts w:ascii="Trebuchet MS" w:hAnsi="Trebuchet MS" w:cs="Calibri"/>
          <w:sz w:val="20"/>
          <w:szCs w:val="20"/>
          <w:lang w:eastAsia="ja-JP"/>
        </w:rPr>
        <w:t xml:space="preserve"> (érosion, non conservation des eaux et des sols, etc..) alors que nombre de pays font face à un abandon de politiques et d'investissements sur l'agriculture pluviale dans ces zones sèches (cf. Sahel)</w:t>
      </w:r>
    </w:p>
    <w:p w14:paraId="58B3406C" w14:textId="12A59D66" w:rsidR="00A76D4F" w:rsidRPr="00E97BF4" w:rsidRDefault="00A76D4F" w:rsidP="00BF1440">
      <w:pPr>
        <w:pStyle w:val="Paragraphedeliste"/>
        <w:numPr>
          <w:ilvl w:val="0"/>
          <w:numId w:val="34"/>
        </w:numPr>
        <w:spacing w:line="260" w:lineRule="atLeast"/>
        <w:jc w:val="both"/>
        <w:rPr>
          <w:rFonts w:ascii="Trebuchet MS" w:hAnsi="Trebuchet MS" w:cs="Calibri"/>
          <w:sz w:val="20"/>
          <w:szCs w:val="20"/>
          <w:lang w:eastAsia="ja-JP"/>
        </w:rPr>
      </w:pPr>
      <w:r w:rsidRPr="00E97BF4">
        <w:rPr>
          <w:rFonts w:ascii="Trebuchet MS" w:hAnsi="Trebuchet MS" w:cs="Calibri"/>
          <w:sz w:val="20"/>
          <w:szCs w:val="20"/>
          <w:lang w:eastAsia="ja-JP"/>
        </w:rPr>
        <w:t xml:space="preserve">la </w:t>
      </w:r>
      <w:r w:rsidRPr="00BF1440">
        <w:rPr>
          <w:rFonts w:ascii="Trebuchet MS" w:hAnsi="Trebuchet MS" w:cs="Calibri"/>
          <w:sz w:val="20"/>
          <w:szCs w:val="20"/>
          <w:u w:val="single"/>
          <w:lang w:eastAsia="ja-JP"/>
        </w:rPr>
        <w:t>perte de terres agricoles</w:t>
      </w:r>
      <w:r w:rsidRPr="00E97BF4">
        <w:rPr>
          <w:rFonts w:ascii="Trebuchet MS" w:hAnsi="Trebuchet MS" w:cs="Calibri"/>
          <w:sz w:val="20"/>
          <w:szCs w:val="20"/>
          <w:lang w:eastAsia="ja-JP"/>
        </w:rPr>
        <w:t xml:space="preserve"> potentiellement irrigables ou à fort potentiel en pluvial avec des pratiques améliorées pour la gestion de l'eau, notamment par l'urbanisation agressive et l'étalement urbain.</w:t>
      </w:r>
    </w:p>
    <w:p w14:paraId="55EE72DC" w14:textId="77777777" w:rsidR="00531691" w:rsidRPr="00E97BF4" w:rsidRDefault="00531691" w:rsidP="004E295D">
      <w:pPr>
        <w:spacing w:line="260" w:lineRule="atLeast"/>
        <w:jc w:val="both"/>
        <w:rPr>
          <w:rFonts w:ascii="Trebuchet MS" w:hAnsi="Trebuchet MS" w:cs="Calibri"/>
          <w:sz w:val="20"/>
          <w:szCs w:val="20"/>
          <w:lang w:eastAsia="ja-JP"/>
        </w:rPr>
      </w:pPr>
    </w:p>
    <w:p w14:paraId="3B35F01F" w14:textId="0F1814A8" w:rsidR="005F23FE" w:rsidRPr="00E97BF4" w:rsidRDefault="005F23FE" w:rsidP="00BF1440">
      <w:pPr>
        <w:pStyle w:val="Default"/>
        <w:numPr>
          <w:ilvl w:val="0"/>
          <w:numId w:val="36"/>
        </w:numPr>
        <w:spacing w:line="260" w:lineRule="atLeast"/>
        <w:jc w:val="both"/>
        <w:rPr>
          <w:rFonts w:ascii="Trebuchet MS" w:hAnsi="Trebuchet MS"/>
          <w:b/>
          <w:bCs/>
          <w:sz w:val="20"/>
          <w:szCs w:val="20"/>
        </w:rPr>
      </w:pPr>
      <w:r w:rsidRPr="00E97BF4">
        <w:rPr>
          <w:rFonts w:ascii="Trebuchet MS" w:hAnsi="Trebuchet MS"/>
          <w:sz w:val="20"/>
          <w:szCs w:val="20"/>
        </w:rPr>
        <w:t xml:space="preserve">Attention </w:t>
      </w:r>
      <w:r w:rsidR="00D9696B" w:rsidRPr="00E97BF4">
        <w:rPr>
          <w:rFonts w:ascii="Trebuchet MS" w:hAnsi="Trebuchet MS"/>
          <w:sz w:val="20"/>
          <w:szCs w:val="20"/>
        </w:rPr>
        <w:t>finale</w:t>
      </w:r>
      <w:r w:rsidRPr="00E97BF4">
        <w:rPr>
          <w:rFonts w:ascii="Trebuchet MS" w:hAnsi="Trebuchet MS"/>
          <w:sz w:val="20"/>
          <w:szCs w:val="20"/>
        </w:rPr>
        <w:t xml:space="preserve">ment à </w:t>
      </w:r>
      <w:r w:rsidRPr="00BF1440">
        <w:rPr>
          <w:rFonts w:ascii="Trebuchet MS" w:hAnsi="Trebuchet MS"/>
          <w:sz w:val="20"/>
          <w:szCs w:val="20"/>
          <w:u w:val="single"/>
        </w:rPr>
        <w:t>ne pas oublier</w:t>
      </w:r>
      <w:r w:rsidRPr="00E97BF4">
        <w:rPr>
          <w:rFonts w:ascii="Trebuchet MS" w:hAnsi="Trebuchet MS"/>
          <w:sz w:val="20"/>
          <w:szCs w:val="20"/>
        </w:rPr>
        <w:t xml:space="preserve"> – ce qui souvent une tendance lorsqu'on parle d'eau et sécurité alimentaire - </w:t>
      </w:r>
      <w:r w:rsidRPr="00BF1440">
        <w:rPr>
          <w:rFonts w:ascii="Trebuchet MS" w:hAnsi="Trebuchet MS"/>
          <w:sz w:val="20"/>
          <w:szCs w:val="20"/>
          <w:u w:val="single"/>
        </w:rPr>
        <w:t>l'usage de l'eau pour la production alimentaire d'origine animale</w:t>
      </w:r>
      <w:r w:rsidRPr="00E97BF4">
        <w:rPr>
          <w:rFonts w:ascii="Trebuchet MS" w:hAnsi="Trebuchet MS"/>
          <w:sz w:val="20"/>
          <w:szCs w:val="20"/>
        </w:rPr>
        <w:t xml:space="preserve"> (par ex : accès à l'eau en zone pastorale, base économique dans plusieurs pays sahéliens ou de montagne), y compris la pêche.</w:t>
      </w:r>
    </w:p>
    <w:p w14:paraId="14F94E1A" w14:textId="77777777" w:rsidR="005F23FE" w:rsidRPr="00E97BF4" w:rsidRDefault="005F23FE" w:rsidP="004E295D">
      <w:pPr>
        <w:spacing w:line="260" w:lineRule="atLeast"/>
        <w:jc w:val="both"/>
        <w:rPr>
          <w:rFonts w:ascii="Trebuchet MS" w:hAnsi="Trebuchet MS" w:cs="Calibri"/>
          <w:sz w:val="20"/>
          <w:szCs w:val="20"/>
          <w:lang w:eastAsia="ja-JP"/>
        </w:rPr>
      </w:pPr>
    </w:p>
    <w:p w14:paraId="747C2521" w14:textId="77777777" w:rsidR="00531691" w:rsidRDefault="00531691" w:rsidP="004E295D">
      <w:pPr>
        <w:spacing w:line="260" w:lineRule="atLeast"/>
        <w:jc w:val="both"/>
        <w:rPr>
          <w:rFonts w:ascii="Trebuchet MS" w:hAnsi="Trebuchet MS" w:cs="Calibri"/>
          <w:sz w:val="20"/>
          <w:szCs w:val="20"/>
          <w:lang w:eastAsia="ja-JP"/>
        </w:rPr>
      </w:pPr>
    </w:p>
    <w:p w14:paraId="32FC49CD" w14:textId="1988EEDA" w:rsidR="007C2D8C" w:rsidRPr="007C2D8C" w:rsidRDefault="007C2D8C" w:rsidP="007C2D8C">
      <w:pPr>
        <w:pStyle w:val="Commentaire"/>
        <w:jc w:val="both"/>
        <w:rPr>
          <w:rFonts w:ascii="Trebuchet MS" w:hAnsi="Trebuchet MS" w:cs="Calibri"/>
          <w:b/>
          <w:color w:val="1F497D" w:themeColor="text2"/>
          <w:lang w:eastAsia="ja-JP"/>
        </w:rPr>
      </w:pPr>
      <w:r>
        <w:rPr>
          <w:rFonts w:ascii="Trebuchet MS" w:hAnsi="Trebuchet MS" w:cs="Calibri"/>
          <w:b/>
          <w:color w:val="1F497D" w:themeColor="text2"/>
          <w:lang w:eastAsia="ja-JP"/>
        </w:rPr>
        <w:t>2.3</w:t>
      </w:r>
      <w:r w:rsidRPr="007C2D8C">
        <w:rPr>
          <w:rFonts w:ascii="Trebuchet MS" w:hAnsi="Trebuchet MS" w:cs="Calibri"/>
          <w:b/>
          <w:color w:val="1F497D" w:themeColor="text2"/>
          <w:lang w:eastAsia="ja-JP"/>
        </w:rPr>
        <w:t xml:space="preserve">. </w:t>
      </w:r>
      <w:r w:rsidR="00A62560">
        <w:rPr>
          <w:rFonts w:ascii="Trebuchet MS" w:hAnsi="Trebuchet MS" w:cs="Calibri"/>
          <w:b/>
          <w:color w:val="1F497D" w:themeColor="text2"/>
          <w:lang w:eastAsia="ja-JP"/>
        </w:rPr>
        <w:t>L'étude devrait</w:t>
      </w:r>
      <w:r>
        <w:rPr>
          <w:rFonts w:ascii="Trebuchet MS" w:hAnsi="Trebuchet MS" w:cs="Calibri"/>
          <w:b/>
          <w:color w:val="1F497D" w:themeColor="text2"/>
          <w:lang w:eastAsia="ja-JP"/>
        </w:rPr>
        <w:t xml:space="preserve"> questionner</w:t>
      </w:r>
      <w:r w:rsidRPr="007C2D8C">
        <w:rPr>
          <w:rFonts w:ascii="Trebuchet MS" w:hAnsi="Trebuchet MS" w:cs="Calibri"/>
          <w:b/>
          <w:color w:val="1F497D" w:themeColor="text2"/>
          <w:lang w:eastAsia="ja-JP"/>
        </w:rPr>
        <w:t xml:space="preserve"> les critères </w:t>
      </w:r>
      <w:r>
        <w:rPr>
          <w:rFonts w:ascii="Trebuchet MS" w:hAnsi="Trebuchet MS" w:cs="Calibri"/>
          <w:b/>
          <w:color w:val="1F497D" w:themeColor="text2"/>
          <w:lang w:eastAsia="ja-JP"/>
        </w:rPr>
        <w:t>utilisés relatifs à</w:t>
      </w:r>
      <w:r w:rsidRPr="007C2D8C">
        <w:rPr>
          <w:rFonts w:ascii="Trebuchet MS" w:hAnsi="Trebuchet MS" w:cs="Calibri"/>
          <w:b/>
          <w:color w:val="1F497D" w:themeColor="text2"/>
          <w:lang w:eastAsia="ja-JP"/>
        </w:rPr>
        <w:t xml:space="preserve"> l'efficacité dans la gestion et l'utilisation de l'eau à des fins de sécurité alimentaire</w:t>
      </w:r>
      <w:r>
        <w:rPr>
          <w:rFonts w:ascii="Trebuchet MS" w:hAnsi="Trebuchet MS" w:cs="Calibri"/>
          <w:b/>
          <w:color w:val="1F497D" w:themeColor="text2"/>
          <w:lang w:eastAsia="ja-JP"/>
        </w:rPr>
        <w:t xml:space="preserve"> :</w:t>
      </w:r>
    </w:p>
    <w:p w14:paraId="13A7FD3D" w14:textId="775BA101" w:rsidR="007C2D8C" w:rsidRPr="007C2D8C" w:rsidRDefault="007C2D8C" w:rsidP="007C2D8C">
      <w:pPr>
        <w:pStyle w:val="Paragraphedeliste"/>
        <w:numPr>
          <w:ilvl w:val="0"/>
          <w:numId w:val="48"/>
        </w:numPr>
        <w:spacing w:line="280" w:lineRule="atLeast"/>
        <w:jc w:val="both"/>
        <w:rPr>
          <w:rFonts w:ascii="Trebuchet MS" w:hAnsi="Trebuchet MS"/>
          <w:sz w:val="20"/>
          <w:szCs w:val="20"/>
        </w:rPr>
      </w:pPr>
      <w:r w:rsidRPr="007C2D8C">
        <w:rPr>
          <w:rFonts w:ascii="Trebuchet MS" w:hAnsi="Trebuchet MS"/>
          <w:sz w:val="20"/>
          <w:szCs w:val="20"/>
        </w:rPr>
        <w:t>Attention en effet au choi</w:t>
      </w:r>
      <w:r w:rsidR="00A62560">
        <w:rPr>
          <w:rFonts w:ascii="Trebuchet MS" w:hAnsi="Trebuchet MS"/>
          <w:sz w:val="20"/>
          <w:szCs w:val="20"/>
        </w:rPr>
        <w:t xml:space="preserve">x d'indicateurs qui pourraient </w:t>
      </w:r>
      <w:r w:rsidRPr="007C2D8C">
        <w:rPr>
          <w:rFonts w:ascii="Trebuchet MS" w:hAnsi="Trebuchet MS"/>
          <w:sz w:val="20"/>
          <w:szCs w:val="20"/>
        </w:rPr>
        <w:t>justifier de pratiques</w:t>
      </w:r>
      <w:r w:rsidRPr="007C2D8C">
        <w:rPr>
          <w:rFonts w:ascii="Trebuchet MS" w:eastAsia="Times New Roman" w:hAnsi="Trebuchet MS"/>
          <w:sz w:val="20"/>
          <w:szCs w:val="20"/>
        </w:rPr>
        <w:t xml:space="preserve"> favorisant les intérêts de quelques secteurs au détriment d'autres. L'eau n'est pas seulement un "facteur" de production et donc une pure ressource technique et économique, mais bel et bien d'abord et avant tout un bien commun. Par ailleurs, les mal nommées "pertes en eau" n'en sont souvent pas, l'eau étant un bien pou</w:t>
      </w:r>
      <w:r w:rsidR="00A62560">
        <w:rPr>
          <w:rFonts w:ascii="Trebuchet MS" w:eastAsia="Times New Roman" w:hAnsi="Trebuchet MS"/>
          <w:sz w:val="20"/>
          <w:szCs w:val="20"/>
        </w:rPr>
        <w:t xml:space="preserve">vant être par exemple récupéré </w:t>
      </w:r>
      <w:r w:rsidRPr="007C2D8C">
        <w:rPr>
          <w:rFonts w:ascii="Trebuchet MS" w:eastAsia="Times New Roman" w:hAnsi="Trebuchet MS"/>
          <w:sz w:val="20"/>
          <w:szCs w:val="20"/>
        </w:rPr>
        <w:t xml:space="preserve">par des utilisateurs en aval, même lorsqu'il y a supposée "gaspillage". </w:t>
      </w:r>
    </w:p>
    <w:p w14:paraId="2EAAD6BE" w14:textId="77777777" w:rsidR="007C2D8C" w:rsidRPr="00E97BF4" w:rsidRDefault="007C2D8C" w:rsidP="007C2D8C">
      <w:pPr>
        <w:spacing w:line="280" w:lineRule="atLeast"/>
        <w:jc w:val="both"/>
        <w:rPr>
          <w:rFonts w:ascii="Trebuchet MS" w:hAnsi="Trebuchet MS"/>
          <w:sz w:val="20"/>
          <w:szCs w:val="20"/>
        </w:rPr>
      </w:pPr>
    </w:p>
    <w:p w14:paraId="6AFCF8BC" w14:textId="4183B67A" w:rsidR="007C2D8C" w:rsidRPr="007C2D8C" w:rsidRDefault="007C2D8C" w:rsidP="007C2D8C">
      <w:pPr>
        <w:pStyle w:val="Paragraphedeliste"/>
        <w:numPr>
          <w:ilvl w:val="0"/>
          <w:numId w:val="48"/>
        </w:numPr>
        <w:spacing w:line="280" w:lineRule="atLeast"/>
        <w:jc w:val="both"/>
        <w:rPr>
          <w:rFonts w:ascii="Trebuchet MS" w:eastAsia="Times New Roman" w:hAnsi="Trebuchet MS"/>
          <w:sz w:val="20"/>
          <w:szCs w:val="20"/>
        </w:rPr>
      </w:pPr>
      <w:r w:rsidRPr="007C2D8C">
        <w:rPr>
          <w:rFonts w:ascii="Trebuchet MS" w:hAnsi="Trebuchet MS"/>
          <w:sz w:val="20"/>
          <w:szCs w:val="20"/>
        </w:rPr>
        <w:t>Les critères de mesure quantitative ou qualitative de l'efficacité dans l'utilisation de l'eau par différents usagers devraient dont être critiqués par l'étude et dans tous les cas, aller bien au delà de</w:t>
      </w:r>
      <w:r>
        <w:rPr>
          <w:rFonts w:ascii="Trebuchet MS" w:hAnsi="Trebuchet MS"/>
          <w:sz w:val="20"/>
          <w:szCs w:val="20"/>
        </w:rPr>
        <w:t xml:space="preserve"> la simple "empreinte hydrique"</w:t>
      </w:r>
      <w:r w:rsidRPr="007C2D8C">
        <w:rPr>
          <w:rFonts w:ascii="Trebuchet MS" w:hAnsi="Trebuchet MS"/>
          <w:sz w:val="20"/>
          <w:szCs w:val="20"/>
        </w:rPr>
        <w:t>, mais prendre en compte des critères par ex. sur :</w:t>
      </w:r>
    </w:p>
    <w:p w14:paraId="05DF299B" w14:textId="77777777" w:rsidR="007C2D8C" w:rsidRPr="00E97BF4" w:rsidRDefault="007C2D8C" w:rsidP="007C2D8C">
      <w:pPr>
        <w:pStyle w:val="Commentaire"/>
        <w:numPr>
          <w:ilvl w:val="0"/>
          <w:numId w:val="50"/>
        </w:numPr>
        <w:spacing w:before="60" w:after="0" w:line="240" w:lineRule="atLeast"/>
        <w:ind w:left="714" w:hanging="357"/>
        <w:jc w:val="both"/>
        <w:rPr>
          <w:rFonts w:ascii="Trebuchet MS" w:hAnsi="Trebuchet MS"/>
        </w:rPr>
      </w:pPr>
      <w:r w:rsidRPr="00E97BF4">
        <w:rPr>
          <w:rFonts w:ascii="Trebuchet MS" w:hAnsi="Trebuchet MS"/>
        </w:rPr>
        <w:t>La protection et le renouvellement de la ressource</w:t>
      </w:r>
    </w:p>
    <w:p w14:paraId="5D4BC299" w14:textId="77777777" w:rsidR="007C2D8C" w:rsidRPr="00E97BF4" w:rsidRDefault="007C2D8C" w:rsidP="007C2D8C">
      <w:pPr>
        <w:pStyle w:val="Commentaire"/>
        <w:numPr>
          <w:ilvl w:val="0"/>
          <w:numId w:val="50"/>
        </w:numPr>
        <w:spacing w:before="60" w:after="0" w:line="240" w:lineRule="atLeast"/>
        <w:ind w:left="714" w:hanging="357"/>
        <w:jc w:val="both"/>
        <w:rPr>
          <w:rFonts w:ascii="Trebuchet MS" w:hAnsi="Trebuchet MS"/>
        </w:rPr>
      </w:pPr>
      <w:r w:rsidRPr="00E97BF4">
        <w:rPr>
          <w:rFonts w:ascii="Trebuchet MS" w:hAnsi="Trebuchet MS"/>
        </w:rPr>
        <w:t>La création directe ou indirecte d'emplois</w:t>
      </w:r>
    </w:p>
    <w:p w14:paraId="3E7556A0" w14:textId="77777777" w:rsidR="007C2D8C" w:rsidRPr="00E97BF4" w:rsidRDefault="007C2D8C" w:rsidP="007C2D8C">
      <w:pPr>
        <w:pStyle w:val="Commentaire"/>
        <w:numPr>
          <w:ilvl w:val="0"/>
          <w:numId w:val="50"/>
        </w:numPr>
        <w:spacing w:before="60" w:after="0" w:line="240" w:lineRule="atLeast"/>
        <w:ind w:left="714" w:hanging="357"/>
        <w:jc w:val="both"/>
        <w:rPr>
          <w:rFonts w:ascii="Trebuchet MS" w:hAnsi="Trebuchet MS"/>
        </w:rPr>
      </w:pPr>
      <w:r w:rsidRPr="00E97BF4">
        <w:rPr>
          <w:rFonts w:ascii="Trebuchet MS" w:hAnsi="Trebuchet MS"/>
        </w:rPr>
        <w:t>La création de valeur ajoutée et sa redistribution à différents acteurs de la société</w:t>
      </w:r>
    </w:p>
    <w:p w14:paraId="3689194F" w14:textId="77777777" w:rsidR="007C2D8C" w:rsidRPr="00E97BF4" w:rsidRDefault="007C2D8C" w:rsidP="007C2D8C">
      <w:pPr>
        <w:pStyle w:val="Commentaire"/>
        <w:numPr>
          <w:ilvl w:val="0"/>
          <w:numId w:val="50"/>
        </w:numPr>
        <w:spacing w:before="60" w:after="0" w:line="240" w:lineRule="atLeast"/>
        <w:ind w:left="714" w:hanging="357"/>
        <w:jc w:val="both"/>
        <w:rPr>
          <w:rFonts w:ascii="Trebuchet MS" w:hAnsi="Trebuchet MS"/>
        </w:rPr>
      </w:pPr>
      <w:r w:rsidRPr="00E97BF4">
        <w:rPr>
          <w:rFonts w:ascii="Trebuchet MS" w:hAnsi="Trebuchet MS"/>
        </w:rPr>
        <w:t>L'augmentation des capacités d'adaptation et résilience des populations les plus impactées par le réchauffement climatique</w:t>
      </w:r>
    </w:p>
    <w:p w14:paraId="31F721E1" w14:textId="77777777" w:rsidR="007C2D8C" w:rsidRDefault="007C2D8C" w:rsidP="004E295D">
      <w:pPr>
        <w:spacing w:line="260" w:lineRule="atLeast"/>
        <w:jc w:val="both"/>
        <w:rPr>
          <w:rFonts w:ascii="Trebuchet MS" w:hAnsi="Trebuchet MS" w:cs="Calibri"/>
          <w:sz w:val="20"/>
          <w:szCs w:val="20"/>
          <w:lang w:eastAsia="ja-JP"/>
        </w:rPr>
      </w:pPr>
    </w:p>
    <w:p w14:paraId="2D3836DD" w14:textId="77777777" w:rsidR="007C2D8C" w:rsidRPr="00E97BF4" w:rsidRDefault="007C2D8C" w:rsidP="004E295D">
      <w:pPr>
        <w:spacing w:line="260" w:lineRule="atLeast"/>
        <w:jc w:val="both"/>
        <w:rPr>
          <w:rFonts w:ascii="Trebuchet MS" w:hAnsi="Trebuchet MS" w:cs="Calibri"/>
          <w:sz w:val="20"/>
          <w:szCs w:val="20"/>
          <w:lang w:eastAsia="ja-JP"/>
        </w:rPr>
      </w:pPr>
    </w:p>
    <w:p w14:paraId="59A95BFF" w14:textId="628F4433" w:rsidR="00531691" w:rsidRPr="00E97BF4" w:rsidRDefault="007C2D8C" w:rsidP="00852934">
      <w:pPr>
        <w:pStyle w:val="Commentaire"/>
        <w:rPr>
          <w:rFonts w:ascii="Trebuchet MS" w:hAnsi="Trebuchet MS" w:cs="Calibri"/>
          <w:b/>
          <w:color w:val="1F497D" w:themeColor="text2"/>
          <w:lang w:eastAsia="ja-JP"/>
        </w:rPr>
      </w:pPr>
      <w:r>
        <w:rPr>
          <w:rFonts w:ascii="Trebuchet MS" w:hAnsi="Trebuchet MS" w:cs="Calibri"/>
          <w:b/>
          <w:color w:val="1F497D" w:themeColor="text2"/>
          <w:lang w:eastAsia="ja-JP"/>
        </w:rPr>
        <w:t>2.4</w:t>
      </w:r>
      <w:r w:rsidR="00531691" w:rsidRPr="00E97BF4">
        <w:rPr>
          <w:rFonts w:ascii="Trebuchet MS" w:hAnsi="Trebuchet MS" w:cs="Calibri"/>
          <w:b/>
          <w:color w:val="1F497D" w:themeColor="text2"/>
          <w:lang w:eastAsia="ja-JP"/>
        </w:rPr>
        <w:t xml:space="preserve">. </w:t>
      </w:r>
      <w:r w:rsidR="00365823">
        <w:rPr>
          <w:rFonts w:ascii="Trebuchet MS" w:hAnsi="Trebuchet MS" w:cs="Calibri"/>
          <w:b/>
          <w:color w:val="1F497D" w:themeColor="text2"/>
          <w:lang w:eastAsia="ja-JP"/>
        </w:rPr>
        <w:t xml:space="preserve">L'étude devrait identifier de manière fine </w:t>
      </w:r>
      <w:r w:rsidR="005F23FE" w:rsidRPr="00E97BF4">
        <w:rPr>
          <w:rFonts w:ascii="Trebuchet MS" w:hAnsi="Trebuchet MS" w:cs="Calibri"/>
          <w:b/>
          <w:color w:val="1F497D" w:themeColor="text2"/>
          <w:lang w:eastAsia="ja-JP"/>
        </w:rPr>
        <w:t>les facteurs limitant</w:t>
      </w:r>
      <w:r w:rsidR="00852934" w:rsidRPr="00E97BF4">
        <w:rPr>
          <w:rFonts w:ascii="Trebuchet MS" w:hAnsi="Trebuchet MS" w:cs="Calibri"/>
          <w:b/>
          <w:color w:val="1F497D" w:themeColor="text2"/>
          <w:lang w:eastAsia="ja-JP"/>
        </w:rPr>
        <w:t xml:space="preserve"> ou au contraire facilitant u</w:t>
      </w:r>
      <w:r w:rsidR="005F23FE" w:rsidRPr="00E97BF4">
        <w:rPr>
          <w:rFonts w:ascii="Trebuchet MS" w:hAnsi="Trebuchet MS" w:cs="Calibri"/>
          <w:b/>
          <w:color w:val="1F497D" w:themeColor="text2"/>
          <w:lang w:eastAsia="ja-JP"/>
        </w:rPr>
        <w:t xml:space="preserve">ne </w:t>
      </w:r>
      <w:r w:rsidR="00365823">
        <w:rPr>
          <w:rFonts w:ascii="Trebuchet MS" w:hAnsi="Trebuchet MS" w:cs="Calibri"/>
          <w:b/>
          <w:color w:val="1F497D" w:themeColor="text2"/>
          <w:lang w:eastAsia="ja-JP"/>
        </w:rPr>
        <w:t>gestio</w:t>
      </w:r>
      <w:r>
        <w:rPr>
          <w:rFonts w:ascii="Trebuchet MS" w:hAnsi="Trebuchet MS" w:cs="Calibri"/>
          <w:b/>
          <w:color w:val="1F497D" w:themeColor="text2"/>
          <w:lang w:eastAsia="ja-JP"/>
        </w:rPr>
        <w:t>n</w:t>
      </w:r>
      <w:r w:rsidR="00365823">
        <w:rPr>
          <w:rFonts w:ascii="Trebuchet MS" w:hAnsi="Trebuchet MS" w:cs="Calibri"/>
          <w:b/>
          <w:color w:val="1F497D" w:themeColor="text2"/>
          <w:lang w:eastAsia="ja-JP"/>
        </w:rPr>
        <w:t xml:space="preserve"> et gouvernance de la ressource en </w:t>
      </w:r>
      <w:r w:rsidR="005F23FE" w:rsidRPr="00E97BF4">
        <w:rPr>
          <w:rFonts w:ascii="Trebuchet MS" w:hAnsi="Trebuchet MS" w:cs="Calibri"/>
          <w:b/>
          <w:color w:val="1F497D" w:themeColor="text2"/>
          <w:lang w:eastAsia="ja-JP"/>
        </w:rPr>
        <w:t>eau</w:t>
      </w:r>
      <w:r w:rsidR="00365823">
        <w:rPr>
          <w:rFonts w:ascii="Trebuchet MS" w:hAnsi="Trebuchet MS" w:cs="Calibri"/>
          <w:b/>
          <w:color w:val="1F497D" w:themeColor="text2"/>
          <w:lang w:eastAsia="ja-JP"/>
        </w:rPr>
        <w:t>,</w:t>
      </w:r>
      <w:r w:rsidR="005F23FE" w:rsidRPr="00E97BF4">
        <w:rPr>
          <w:rFonts w:ascii="Trebuchet MS" w:hAnsi="Trebuchet MS" w:cs="Calibri"/>
          <w:b/>
          <w:color w:val="1F497D" w:themeColor="text2"/>
          <w:lang w:eastAsia="ja-JP"/>
        </w:rPr>
        <w:t xml:space="preserve"> partici</w:t>
      </w:r>
      <w:r w:rsidR="00852934" w:rsidRPr="00E97BF4">
        <w:rPr>
          <w:rFonts w:ascii="Trebuchet MS" w:hAnsi="Trebuchet MS" w:cs="Calibri"/>
          <w:b/>
          <w:color w:val="1F497D" w:themeColor="text2"/>
          <w:lang w:eastAsia="ja-JP"/>
        </w:rPr>
        <w:t>p</w:t>
      </w:r>
      <w:r w:rsidR="005F23FE" w:rsidRPr="00E97BF4">
        <w:rPr>
          <w:rFonts w:ascii="Trebuchet MS" w:hAnsi="Trebuchet MS" w:cs="Calibri"/>
          <w:b/>
          <w:color w:val="1F497D" w:themeColor="text2"/>
          <w:lang w:eastAsia="ja-JP"/>
        </w:rPr>
        <w:t>a</w:t>
      </w:r>
      <w:r w:rsidR="00852934" w:rsidRPr="00E97BF4">
        <w:rPr>
          <w:rFonts w:ascii="Trebuchet MS" w:hAnsi="Trebuchet MS" w:cs="Calibri"/>
          <w:b/>
          <w:color w:val="1F497D" w:themeColor="text2"/>
          <w:lang w:eastAsia="ja-JP"/>
        </w:rPr>
        <w:t xml:space="preserve">tive, transparente et équitable </w:t>
      </w:r>
    </w:p>
    <w:p w14:paraId="01552C2D" w14:textId="3BEF6A8E" w:rsidR="005F23FE" w:rsidRPr="00365823" w:rsidRDefault="005F23FE" w:rsidP="00365823">
      <w:pPr>
        <w:pStyle w:val="Paragraphedeliste"/>
        <w:numPr>
          <w:ilvl w:val="0"/>
          <w:numId w:val="36"/>
        </w:numPr>
        <w:spacing w:line="260" w:lineRule="atLeast"/>
        <w:jc w:val="both"/>
        <w:rPr>
          <w:rFonts w:ascii="Trebuchet MS" w:hAnsi="Trebuchet MS"/>
          <w:sz w:val="20"/>
          <w:szCs w:val="20"/>
          <w:lang w:eastAsia="ja-JP"/>
        </w:rPr>
      </w:pPr>
      <w:r w:rsidRPr="00365823">
        <w:rPr>
          <w:rFonts w:ascii="Trebuchet MS" w:hAnsi="Trebuchet MS"/>
          <w:sz w:val="20"/>
          <w:szCs w:val="20"/>
          <w:lang w:eastAsia="ja-JP"/>
        </w:rPr>
        <w:t>L'étude proposée devrait certes décrire les di</w:t>
      </w:r>
      <w:r w:rsidR="003C5CD4">
        <w:rPr>
          <w:rFonts w:ascii="Trebuchet MS" w:hAnsi="Trebuchet MS"/>
          <w:sz w:val="20"/>
          <w:szCs w:val="20"/>
          <w:lang w:eastAsia="ja-JP"/>
        </w:rPr>
        <w:t xml:space="preserve">fférentes catégories d'acteurs </w:t>
      </w:r>
      <w:r w:rsidRPr="00365823">
        <w:rPr>
          <w:rFonts w:ascii="Trebuchet MS" w:hAnsi="Trebuchet MS"/>
          <w:sz w:val="20"/>
          <w:szCs w:val="20"/>
          <w:lang w:eastAsia="ja-JP"/>
        </w:rPr>
        <w:t>qui participent aujourd'hui de la gouvernance de l'eau p</w:t>
      </w:r>
      <w:r w:rsidR="003C5CD4">
        <w:rPr>
          <w:rFonts w:ascii="Trebuchet MS" w:hAnsi="Trebuchet MS"/>
          <w:sz w:val="20"/>
          <w:szCs w:val="20"/>
          <w:lang w:eastAsia="ja-JP"/>
        </w:rPr>
        <w:t>our la sécurité alimentaire – de même que ceux qui</w:t>
      </w:r>
      <w:r w:rsidRPr="00365823">
        <w:rPr>
          <w:rFonts w:ascii="Trebuchet MS" w:hAnsi="Trebuchet MS"/>
          <w:sz w:val="20"/>
          <w:szCs w:val="20"/>
          <w:lang w:eastAsia="ja-JP"/>
        </w:rPr>
        <w:t xml:space="preserve"> en sont exclus –, et leurs capacités actuelles ou potentielles à y participer. Mais tous les acteurs mentionnés sont en capacité de jouer un rôle sur la gouvernance de l'eau et tous ont des droits. L'étude devrait analyser de manière fine </w:t>
      </w:r>
      <w:r w:rsidRPr="003C5CD4">
        <w:rPr>
          <w:rFonts w:ascii="Trebuchet MS" w:hAnsi="Trebuchet MS"/>
          <w:sz w:val="20"/>
          <w:szCs w:val="20"/>
          <w:u w:val="single"/>
          <w:lang w:eastAsia="ja-JP"/>
        </w:rPr>
        <w:t xml:space="preserve">comment les systèmes politiques et les institutions donnent aujourd'hui leur place respective </w:t>
      </w:r>
      <w:r w:rsidR="003C5CD4">
        <w:rPr>
          <w:rFonts w:ascii="Trebuchet MS" w:hAnsi="Trebuchet MS"/>
          <w:sz w:val="20"/>
          <w:szCs w:val="20"/>
          <w:u w:val="single"/>
          <w:lang w:eastAsia="ja-JP"/>
        </w:rPr>
        <w:t xml:space="preserve">et légitime </w:t>
      </w:r>
      <w:r w:rsidRPr="003C5CD4">
        <w:rPr>
          <w:rFonts w:ascii="Trebuchet MS" w:hAnsi="Trebuchet MS"/>
          <w:sz w:val="20"/>
          <w:szCs w:val="20"/>
          <w:u w:val="single"/>
          <w:lang w:eastAsia="ja-JP"/>
        </w:rPr>
        <w:t>à ces différents acteurs</w:t>
      </w:r>
      <w:r w:rsidRPr="00365823">
        <w:rPr>
          <w:rFonts w:ascii="Trebuchet MS" w:hAnsi="Trebuchet MS"/>
          <w:sz w:val="20"/>
          <w:szCs w:val="20"/>
          <w:lang w:eastAsia="ja-JP"/>
        </w:rPr>
        <w:t xml:space="preserve"> pour qu'ils puissent exercer leurs compétences, faire valoir leurs droits et contribuer à l'élaboration de politiques et d'options institutionnelles, dans des relations justes et équitables. </w:t>
      </w:r>
    </w:p>
    <w:p w14:paraId="76CD8C02" w14:textId="77777777" w:rsidR="005F23FE" w:rsidRPr="00E97BF4" w:rsidRDefault="005F23FE" w:rsidP="005F23FE">
      <w:pPr>
        <w:spacing w:line="260" w:lineRule="atLeast"/>
        <w:jc w:val="both"/>
        <w:rPr>
          <w:rFonts w:ascii="Trebuchet MS" w:hAnsi="Trebuchet MS"/>
          <w:sz w:val="20"/>
          <w:szCs w:val="20"/>
          <w:lang w:eastAsia="ja-JP"/>
        </w:rPr>
      </w:pPr>
    </w:p>
    <w:p w14:paraId="2EA3B50A" w14:textId="6AD79244" w:rsidR="005F23FE" w:rsidRPr="00E97BF4" w:rsidRDefault="005F23FE" w:rsidP="00365823">
      <w:pPr>
        <w:spacing w:line="260" w:lineRule="atLeast"/>
        <w:ind w:left="360"/>
        <w:jc w:val="both"/>
        <w:rPr>
          <w:rFonts w:ascii="Trebuchet MS" w:hAnsi="Trebuchet MS"/>
          <w:sz w:val="20"/>
          <w:szCs w:val="20"/>
          <w:lang w:eastAsia="ja-JP"/>
        </w:rPr>
      </w:pPr>
      <w:r w:rsidRPr="00E97BF4">
        <w:rPr>
          <w:rFonts w:ascii="Trebuchet MS" w:hAnsi="Trebuchet MS"/>
          <w:sz w:val="20"/>
          <w:szCs w:val="20"/>
          <w:lang w:eastAsia="ja-JP"/>
        </w:rPr>
        <w:t>Force est de constater que les plus "petits" d'entre-eux (producteurs/trices, communautés, populations autochtones, etc...), acteurs pourtant fondamentaux de la sécurité alimentaire</w:t>
      </w:r>
      <w:r w:rsidR="003C5CD4">
        <w:rPr>
          <w:rFonts w:ascii="Trebuchet MS" w:hAnsi="Trebuchet MS"/>
          <w:sz w:val="20"/>
          <w:szCs w:val="20"/>
          <w:lang w:eastAsia="ja-JP"/>
        </w:rPr>
        <w:t xml:space="preserve"> et nutritionnelle</w:t>
      </w:r>
      <w:r w:rsidRPr="00E97BF4">
        <w:rPr>
          <w:rFonts w:ascii="Trebuchet MS" w:hAnsi="Trebuchet MS"/>
          <w:sz w:val="20"/>
          <w:szCs w:val="20"/>
          <w:lang w:eastAsia="ja-JP"/>
        </w:rPr>
        <w:t xml:space="preserve">, s'ils en ont les capacités et les droits – souvent historiques – ont été pour beaucoup jusqu'à présent exclus des décisions sur l'eau, voire spoliés de leurs droits. </w:t>
      </w:r>
    </w:p>
    <w:p w14:paraId="6851CF23" w14:textId="77777777" w:rsidR="00D9696B" w:rsidRPr="00E97BF4" w:rsidRDefault="00D9696B" w:rsidP="005F23FE">
      <w:pPr>
        <w:spacing w:line="260" w:lineRule="atLeast"/>
        <w:jc w:val="both"/>
        <w:rPr>
          <w:rFonts w:ascii="Trebuchet MS" w:hAnsi="Trebuchet MS"/>
          <w:sz w:val="20"/>
          <w:szCs w:val="20"/>
          <w:lang w:eastAsia="ja-JP"/>
        </w:rPr>
      </w:pPr>
    </w:p>
    <w:p w14:paraId="60EE1C49" w14:textId="03A8D22C" w:rsidR="00D9696B" w:rsidRPr="00E97BF4" w:rsidRDefault="00D9696B" w:rsidP="00365823">
      <w:pPr>
        <w:pStyle w:val="Commentaire"/>
        <w:numPr>
          <w:ilvl w:val="0"/>
          <w:numId w:val="36"/>
        </w:numPr>
        <w:spacing w:before="80" w:after="0" w:line="260" w:lineRule="atLeast"/>
        <w:jc w:val="both"/>
        <w:rPr>
          <w:rFonts w:ascii="Trebuchet MS" w:hAnsi="Trebuchet MS"/>
          <w:lang w:eastAsia="ja-JP"/>
        </w:rPr>
      </w:pPr>
      <w:r w:rsidRPr="00E97BF4">
        <w:rPr>
          <w:rFonts w:ascii="Trebuchet MS" w:hAnsi="Trebuchet MS"/>
          <w:lang w:eastAsia="ja-JP"/>
        </w:rPr>
        <w:t>Dans ce domaine, s'il est tout à fait fondamental de s'intéresser aux rôles et contributions potentielles des femmes dans la fourniture d'eau et d'aliment – et au-delà de la simple fourniture, dans la gestio</w:t>
      </w:r>
      <w:r w:rsidR="003C5CD4">
        <w:rPr>
          <w:rFonts w:ascii="Trebuchet MS" w:hAnsi="Trebuchet MS"/>
          <w:lang w:eastAsia="ja-JP"/>
        </w:rPr>
        <w:t>n</w:t>
      </w:r>
      <w:r w:rsidRPr="00E97BF4">
        <w:rPr>
          <w:rFonts w:ascii="Trebuchet MS" w:hAnsi="Trebuchet MS"/>
          <w:lang w:eastAsia="ja-JP"/>
        </w:rPr>
        <w:t xml:space="preserve"> et gouvernance de la ressource en eau - , </w:t>
      </w:r>
      <w:r w:rsidRPr="003C5CD4">
        <w:rPr>
          <w:rFonts w:ascii="Trebuchet MS" w:hAnsi="Trebuchet MS"/>
          <w:u w:val="single"/>
          <w:lang w:eastAsia="ja-JP"/>
        </w:rPr>
        <w:t>l'étude devrait élargir son "attention spéciale" à trois groupes cibles fondamentaux</w:t>
      </w:r>
      <w:r w:rsidRPr="00E97BF4">
        <w:rPr>
          <w:rFonts w:ascii="Trebuchet MS" w:hAnsi="Trebuchet MS"/>
          <w:lang w:eastAsia="ja-JP"/>
        </w:rPr>
        <w:t xml:space="preserve"> dans la fourniture d'eau et d'aliments et dont beaucoup souffre de situations de spoliation, d'accès difficile et de non participation à la gouvernance de l'eau</w:t>
      </w:r>
      <w:r w:rsidR="003C5CD4">
        <w:rPr>
          <w:rFonts w:ascii="Trebuchet MS" w:hAnsi="Trebuchet MS"/>
          <w:lang w:eastAsia="ja-JP"/>
        </w:rPr>
        <w:t xml:space="preserve"> :</w:t>
      </w:r>
    </w:p>
    <w:p w14:paraId="79AA37F2" w14:textId="12312D70" w:rsidR="003C5CD4" w:rsidRPr="003C5CD4" w:rsidRDefault="003C5CD4" w:rsidP="003C5CD4">
      <w:pPr>
        <w:pStyle w:val="Commentaire"/>
        <w:numPr>
          <w:ilvl w:val="0"/>
          <w:numId w:val="40"/>
        </w:numPr>
        <w:spacing w:before="40" w:after="0" w:line="260" w:lineRule="atLeast"/>
        <w:ind w:left="714" w:hanging="357"/>
        <w:jc w:val="both"/>
        <w:rPr>
          <w:rFonts w:ascii="Trebuchet MS" w:hAnsi="Trebuchet MS"/>
          <w:u w:val="single"/>
          <w:lang w:eastAsia="ja-JP"/>
        </w:rPr>
      </w:pPr>
      <w:r w:rsidRPr="003C5CD4">
        <w:rPr>
          <w:rFonts w:ascii="Trebuchet MS" w:hAnsi="Trebuchet MS"/>
          <w:u w:val="single"/>
          <w:lang w:eastAsia="ja-JP"/>
        </w:rPr>
        <w:t>les femmes</w:t>
      </w:r>
      <w:r w:rsidRPr="003C5CD4">
        <w:rPr>
          <w:rFonts w:ascii="Trebuchet MS" w:hAnsi="Trebuchet MS"/>
          <w:u w:val="single"/>
          <w:lang w:eastAsia="ja-JP"/>
        </w:rPr>
        <w:t>,</w:t>
      </w:r>
    </w:p>
    <w:p w14:paraId="25735982" w14:textId="7E938319" w:rsidR="00D9696B" w:rsidRPr="003C5CD4" w:rsidRDefault="00D9696B" w:rsidP="007C2D8C">
      <w:pPr>
        <w:pStyle w:val="Commentaire"/>
        <w:numPr>
          <w:ilvl w:val="0"/>
          <w:numId w:val="40"/>
        </w:numPr>
        <w:spacing w:before="40" w:after="0" w:line="260" w:lineRule="atLeast"/>
        <w:ind w:left="714" w:hanging="357"/>
        <w:rPr>
          <w:rFonts w:ascii="Trebuchet MS" w:hAnsi="Trebuchet MS"/>
          <w:u w:val="single"/>
          <w:lang w:eastAsia="ja-JP"/>
        </w:rPr>
      </w:pPr>
      <w:r w:rsidRPr="003C5CD4">
        <w:rPr>
          <w:rFonts w:ascii="Trebuchet MS" w:hAnsi="Trebuchet MS"/>
          <w:u w:val="single"/>
          <w:lang w:eastAsia="ja-JP"/>
        </w:rPr>
        <w:t>les familles paysannes et communautés rurales</w:t>
      </w:r>
      <w:r w:rsidR="003C5CD4" w:rsidRPr="003C5CD4">
        <w:rPr>
          <w:rFonts w:ascii="Trebuchet MS" w:hAnsi="Trebuchet MS"/>
          <w:u w:val="single"/>
          <w:lang w:eastAsia="ja-JP"/>
        </w:rPr>
        <w:t>,</w:t>
      </w:r>
      <w:r w:rsidRPr="003C5CD4">
        <w:rPr>
          <w:rFonts w:ascii="Trebuchet MS" w:hAnsi="Trebuchet MS"/>
          <w:u w:val="single"/>
          <w:lang w:eastAsia="ja-JP"/>
        </w:rPr>
        <w:t xml:space="preserve"> </w:t>
      </w:r>
    </w:p>
    <w:p w14:paraId="348D9B14" w14:textId="4352F44A" w:rsidR="00D9696B" w:rsidRPr="003C5CD4" w:rsidRDefault="00D9696B" w:rsidP="007C2D8C">
      <w:pPr>
        <w:pStyle w:val="Commentaire"/>
        <w:numPr>
          <w:ilvl w:val="0"/>
          <w:numId w:val="40"/>
        </w:numPr>
        <w:spacing w:before="40" w:after="0" w:line="260" w:lineRule="atLeast"/>
        <w:ind w:left="714" w:hanging="357"/>
        <w:rPr>
          <w:rFonts w:ascii="Trebuchet MS" w:hAnsi="Trebuchet MS"/>
          <w:u w:val="single"/>
          <w:lang w:eastAsia="ja-JP"/>
        </w:rPr>
      </w:pPr>
      <w:r w:rsidRPr="003C5CD4">
        <w:rPr>
          <w:rFonts w:ascii="Trebuchet MS" w:hAnsi="Trebuchet MS"/>
          <w:u w:val="single"/>
          <w:lang w:eastAsia="ja-JP"/>
        </w:rPr>
        <w:t>les peuples autochtones</w:t>
      </w:r>
    </w:p>
    <w:p w14:paraId="084C0D8C" w14:textId="77777777" w:rsidR="004E6017" w:rsidRDefault="004E6017" w:rsidP="004E6017">
      <w:pPr>
        <w:pStyle w:val="Commentaire"/>
        <w:jc w:val="both"/>
        <w:rPr>
          <w:rFonts w:ascii="Trebuchet MS" w:eastAsiaTheme="minorEastAsia" w:hAnsi="Trebuchet MS"/>
          <w:lang w:val="fr-FR" w:eastAsia="ja-JP"/>
        </w:rPr>
      </w:pPr>
    </w:p>
    <w:p w14:paraId="1F9BC61C" w14:textId="21AB8D23" w:rsidR="004E6874" w:rsidRPr="00E97BF4" w:rsidRDefault="005F23FE" w:rsidP="007C2D8C">
      <w:pPr>
        <w:pStyle w:val="Commentaire"/>
        <w:numPr>
          <w:ilvl w:val="0"/>
          <w:numId w:val="42"/>
        </w:numPr>
        <w:jc w:val="both"/>
        <w:rPr>
          <w:rFonts w:ascii="Trebuchet MS" w:eastAsiaTheme="minorEastAsia" w:hAnsi="Trebuchet MS"/>
          <w:lang w:val="fr-FR" w:eastAsia="ja-JP"/>
        </w:rPr>
      </w:pPr>
      <w:r w:rsidRPr="00E97BF4">
        <w:rPr>
          <w:rFonts w:ascii="Trebuchet MS" w:eastAsiaTheme="minorEastAsia" w:hAnsi="Trebuchet MS"/>
          <w:lang w:val="fr-FR" w:eastAsia="ja-JP"/>
        </w:rPr>
        <w:t>Outre la catégorisation de ces acteurs, l'étude devrait donc clairement identifier les facteurs limitant ou pouvant favoriser une participation active et équilibrée dans la gouvernance de l'eau</w:t>
      </w:r>
      <w:r w:rsidR="003C5CD4">
        <w:rPr>
          <w:rFonts w:ascii="Trebuchet MS" w:eastAsiaTheme="minorEastAsia" w:hAnsi="Trebuchet MS"/>
          <w:lang w:val="fr-FR" w:eastAsia="ja-JP"/>
        </w:rPr>
        <w:t>,</w:t>
      </w:r>
      <w:r w:rsidR="00E97BF4" w:rsidRPr="00E97BF4">
        <w:rPr>
          <w:rFonts w:ascii="Trebuchet MS" w:eastAsiaTheme="minorEastAsia" w:hAnsi="Trebuchet MS"/>
          <w:lang w:val="fr-FR" w:eastAsia="ja-JP"/>
        </w:rPr>
        <w:t xml:space="preserve"> intégrant l’impératif de la sécurité alimentaire et nutritionnelle.</w:t>
      </w:r>
      <w:r w:rsidR="004E6017">
        <w:rPr>
          <w:rFonts w:ascii="Trebuchet MS" w:eastAsiaTheme="minorEastAsia" w:hAnsi="Trebuchet MS"/>
          <w:lang w:val="fr-FR" w:eastAsia="ja-JP"/>
        </w:rPr>
        <w:t xml:space="preserve"> </w:t>
      </w:r>
      <w:r w:rsidRPr="00E97BF4">
        <w:rPr>
          <w:rFonts w:ascii="Trebuchet MS" w:eastAsiaTheme="minorEastAsia" w:hAnsi="Trebuchet MS"/>
          <w:lang w:val="fr-FR" w:eastAsia="ja-JP"/>
        </w:rPr>
        <w:t xml:space="preserve">Une </w:t>
      </w:r>
      <w:r w:rsidRPr="003C5CD4">
        <w:rPr>
          <w:rFonts w:ascii="Trebuchet MS" w:eastAsiaTheme="minorEastAsia" w:hAnsi="Trebuchet MS"/>
          <w:u w:val="single"/>
          <w:lang w:val="fr-FR" w:eastAsia="ja-JP"/>
        </w:rPr>
        <w:t>analyse historique de la "gouvernance" de l'eau dans différentes situations du monde</w:t>
      </w:r>
      <w:r w:rsidRPr="00E97BF4">
        <w:rPr>
          <w:rFonts w:ascii="Trebuchet MS" w:eastAsiaTheme="minorEastAsia" w:hAnsi="Trebuchet MS"/>
          <w:lang w:val="fr-FR" w:eastAsia="ja-JP"/>
        </w:rPr>
        <w:t xml:space="preserve"> serait </w:t>
      </w:r>
      <w:r w:rsidR="00E97BF4" w:rsidRPr="00E97BF4">
        <w:rPr>
          <w:rFonts w:ascii="Trebuchet MS" w:eastAsiaTheme="minorEastAsia" w:hAnsi="Trebuchet MS"/>
          <w:lang w:val="fr-FR" w:eastAsia="ja-JP"/>
        </w:rPr>
        <w:t xml:space="preserve">par ailleurs </w:t>
      </w:r>
      <w:r w:rsidRPr="00E97BF4">
        <w:rPr>
          <w:rFonts w:ascii="Trebuchet MS" w:eastAsiaTheme="minorEastAsia" w:hAnsi="Trebuchet MS"/>
          <w:lang w:val="fr-FR" w:eastAsia="ja-JP"/>
        </w:rPr>
        <w:t>pertinente pour éclairer les recommandations futures du HLPE.</w:t>
      </w:r>
      <w:r w:rsidR="004E6017">
        <w:rPr>
          <w:rFonts w:ascii="Trebuchet MS" w:eastAsiaTheme="minorEastAsia" w:hAnsi="Trebuchet MS"/>
          <w:lang w:val="fr-FR" w:eastAsia="ja-JP"/>
        </w:rPr>
        <w:t xml:space="preserve"> </w:t>
      </w:r>
      <w:r w:rsidR="004E6874" w:rsidRPr="00E97BF4">
        <w:rPr>
          <w:rFonts w:ascii="Trebuchet MS" w:eastAsiaTheme="minorEastAsia" w:hAnsi="Trebuchet MS"/>
          <w:lang w:val="fr-FR" w:eastAsia="ja-JP"/>
        </w:rPr>
        <w:t>L’apport majeur des travaux de la C2A (rapport C2A, rapport FME-FAO- TSG229) est de découvrir parmi les solutions la prépondérance des solutions d’amélioration du capital social et d'innovations dans les instances /espaces et institutions</w:t>
      </w:r>
      <w:r w:rsidR="003C5CD4">
        <w:rPr>
          <w:rFonts w:ascii="Trebuchet MS" w:eastAsiaTheme="minorEastAsia" w:hAnsi="Trebuchet MS"/>
          <w:lang w:val="fr-FR" w:eastAsia="ja-JP"/>
        </w:rPr>
        <w:t xml:space="preserve"> de gouvernance locale, pour un</w:t>
      </w:r>
      <w:r w:rsidR="004E6874" w:rsidRPr="00E97BF4">
        <w:rPr>
          <w:rFonts w:ascii="Trebuchet MS" w:eastAsiaTheme="minorEastAsia" w:hAnsi="Trebuchet MS"/>
          <w:lang w:val="fr-FR" w:eastAsia="ja-JP"/>
        </w:rPr>
        <w:t>e</w:t>
      </w:r>
      <w:r w:rsidR="003C5CD4">
        <w:rPr>
          <w:rFonts w:ascii="Trebuchet MS" w:eastAsiaTheme="minorEastAsia" w:hAnsi="Trebuchet MS"/>
          <w:lang w:val="fr-FR" w:eastAsia="ja-JP"/>
        </w:rPr>
        <w:t xml:space="preserve"> </w:t>
      </w:r>
      <w:r w:rsidR="004E6874" w:rsidRPr="00E97BF4">
        <w:rPr>
          <w:rFonts w:ascii="Trebuchet MS" w:eastAsiaTheme="minorEastAsia" w:hAnsi="Trebuchet MS"/>
          <w:lang w:val="fr-FR" w:eastAsia="ja-JP"/>
        </w:rPr>
        <w:t xml:space="preserve">gestion de l'eau efficiente au service de la sécurité alimentaire. </w:t>
      </w:r>
    </w:p>
    <w:p w14:paraId="3BAAECFB" w14:textId="794962CF" w:rsidR="00D9696B" w:rsidRPr="003C5CD4" w:rsidRDefault="00D9696B" w:rsidP="007C2D8C">
      <w:pPr>
        <w:pStyle w:val="Default"/>
        <w:numPr>
          <w:ilvl w:val="0"/>
          <w:numId w:val="42"/>
        </w:numPr>
        <w:jc w:val="both"/>
        <w:rPr>
          <w:rFonts w:ascii="Trebuchet MS" w:hAnsi="Trebuchet MS"/>
          <w:sz w:val="20"/>
          <w:szCs w:val="20"/>
        </w:rPr>
      </w:pPr>
      <w:r w:rsidRPr="00E97BF4">
        <w:rPr>
          <w:rFonts w:ascii="Trebuchet MS" w:hAnsi="Trebuchet MS"/>
          <w:sz w:val="20"/>
          <w:szCs w:val="20"/>
        </w:rPr>
        <w:t xml:space="preserve">Concernant l'analyse des </w:t>
      </w:r>
      <w:r w:rsidRPr="003C5CD4">
        <w:rPr>
          <w:rFonts w:ascii="Trebuchet MS" w:hAnsi="Trebuchet MS"/>
          <w:bCs/>
          <w:sz w:val="20"/>
          <w:szCs w:val="20"/>
        </w:rPr>
        <w:t xml:space="preserve">politiques pour garantir la sécurité alimentaire et de la gestion </w:t>
      </w:r>
      <w:r w:rsidR="007C2D8C" w:rsidRPr="003C5CD4">
        <w:rPr>
          <w:rFonts w:ascii="Trebuchet MS" w:hAnsi="Trebuchet MS"/>
          <w:bCs/>
          <w:sz w:val="20"/>
          <w:szCs w:val="20"/>
        </w:rPr>
        <w:t xml:space="preserve">durable </w:t>
      </w:r>
      <w:r w:rsidRPr="003C5CD4">
        <w:rPr>
          <w:rFonts w:ascii="Trebuchet MS" w:hAnsi="Trebuchet MS"/>
          <w:bCs/>
          <w:sz w:val="20"/>
          <w:szCs w:val="20"/>
        </w:rPr>
        <w:t xml:space="preserve">des ressources en eau, l'étude devrait </w:t>
      </w:r>
      <w:r w:rsidRPr="003C5CD4">
        <w:rPr>
          <w:rFonts w:ascii="Trebuchet MS" w:hAnsi="Trebuchet MS"/>
          <w:sz w:val="20"/>
          <w:szCs w:val="20"/>
          <w:u w:val="single"/>
        </w:rPr>
        <w:t>aborder non seulement via un recensement et une analyse des politiques et institutions existantes mais se poser la question de leur pertinence et efficacité pour une répartition juste et équitable de la ressource en eau  au regard d'enjeux pluriels</w:t>
      </w:r>
      <w:r w:rsidRPr="003C5CD4">
        <w:rPr>
          <w:rFonts w:ascii="Trebuchet MS" w:hAnsi="Trebuchet MS"/>
          <w:sz w:val="20"/>
          <w:szCs w:val="20"/>
        </w:rPr>
        <w:t xml:space="preserve"> : </w:t>
      </w:r>
    </w:p>
    <w:p w14:paraId="27521FC5" w14:textId="0D65D292" w:rsidR="00D9696B" w:rsidRPr="003C5CD4" w:rsidRDefault="00D9696B" w:rsidP="007C2D8C">
      <w:pPr>
        <w:pStyle w:val="Commentaire"/>
        <w:numPr>
          <w:ilvl w:val="0"/>
          <w:numId w:val="44"/>
        </w:numPr>
        <w:spacing w:before="40" w:after="0" w:line="260" w:lineRule="atLeast"/>
        <w:ind w:left="714" w:hanging="357"/>
        <w:jc w:val="both"/>
        <w:rPr>
          <w:rFonts w:ascii="Trebuchet MS" w:hAnsi="Trebuchet MS"/>
        </w:rPr>
      </w:pPr>
      <w:r w:rsidRPr="003C5CD4">
        <w:rPr>
          <w:rFonts w:ascii="Trebuchet MS" w:hAnsi="Trebuchet MS"/>
        </w:rPr>
        <w:t>d'accès à l'eau potable</w:t>
      </w:r>
    </w:p>
    <w:p w14:paraId="5FD3BCAF" w14:textId="4D522C64" w:rsidR="00D9696B" w:rsidRPr="003C5CD4" w:rsidRDefault="00D9696B" w:rsidP="007C2D8C">
      <w:pPr>
        <w:pStyle w:val="Commentaire"/>
        <w:numPr>
          <w:ilvl w:val="0"/>
          <w:numId w:val="44"/>
        </w:numPr>
        <w:spacing w:before="40" w:after="0" w:line="260" w:lineRule="atLeast"/>
        <w:ind w:left="714" w:hanging="357"/>
        <w:jc w:val="both"/>
        <w:rPr>
          <w:rFonts w:ascii="Trebuchet MS" w:hAnsi="Trebuchet MS"/>
        </w:rPr>
      </w:pPr>
      <w:r w:rsidRPr="003C5CD4">
        <w:rPr>
          <w:rFonts w:ascii="Trebuchet MS" w:hAnsi="Trebuchet MS"/>
        </w:rPr>
        <w:t>d'accès à l'eau pour la production aliment</w:t>
      </w:r>
      <w:r w:rsidR="007C2D8C" w:rsidRPr="003C5CD4">
        <w:rPr>
          <w:rFonts w:ascii="Trebuchet MS" w:hAnsi="Trebuchet MS"/>
        </w:rPr>
        <w:t>aire et la sécurité alimentaire</w:t>
      </w:r>
      <w:r w:rsidR="003C5CD4">
        <w:rPr>
          <w:rFonts w:ascii="Trebuchet MS" w:hAnsi="Trebuchet MS"/>
        </w:rPr>
        <w:t xml:space="preserve"> et nutritionnelle</w:t>
      </w:r>
      <w:r w:rsidR="007C2D8C" w:rsidRPr="003C5CD4">
        <w:rPr>
          <w:rFonts w:ascii="Trebuchet MS" w:hAnsi="Trebuchet MS"/>
        </w:rPr>
        <w:t xml:space="preserve">, </w:t>
      </w:r>
      <w:r w:rsidRPr="003C5CD4">
        <w:rPr>
          <w:rFonts w:ascii="Trebuchet MS" w:hAnsi="Trebuchet MS"/>
        </w:rPr>
        <w:t>mais également :</w:t>
      </w:r>
    </w:p>
    <w:p w14:paraId="58FA669B" w14:textId="22D9707B" w:rsidR="00D9696B" w:rsidRPr="003C5CD4" w:rsidRDefault="00E97BF4" w:rsidP="007C2D8C">
      <w:pPr>
        <w:pStyle w:val="Commentaire"/>
        <w:numPr>
          <w:ilvl w:val="0"/>
          <w:numId w:val="44"/>
        </w:numPr>
        <w:spacing w:before="40" w:after="0" w:line="260" w:lineRule="atLeast"/>
        <w:ind w:left="714" w:hanging="357"/>
        <w:jc w:val="both"/>
        <w:rPr>
          <w:rFonts w:ascii="Trebuchet MS" w:hAnsi="Trebuchet MS"/>
        </w:rPr>
      </w:pPr>
      <w:r w:rsidRPr="003C5CD4">
        <w:rPr>
          <w:rFonts w:ascii="Trebuchet MS" w:hAnsi="Trebuchet MS"/>
        </w:rPr>
        <w:t xml:space="preserve">de création d'emplois </w:t>
      </w:r>
    </w:p>
    <w:p w14:paraId="193F2AC4" w14:textId="2D8580BC" w:rsidR="00D9696B" w:rsidRPr="003C5CD4" w:rsidRDefault="00D9696B" w:rsidP="007C2D8C">
      <w:pPr>
        <w:pStyle w:val="Commentaire"/>
        <w:numPr>
          <w:ilvl w:val="0"/>
          <w:numId w:val="44"/>
        </w:numPr>
        <w:spacing w:before="40" w:after="0" w:line="260" w:lineRule="atLeast"/>
        <w:ind w:left="714" w:hanging="357"/>
        <w:jc w:val="both"/>
        <w:rPr>
          <w:rFonts w:ascii="Trebuchet MS" w:hAnsi="Trebuchet MS"/>
        </w:rPr>
      </w:pPr>
      <w:r w:rsidRPr="003C5CD4">
        <w:rPr>
          <w:rFonts w:ascii="Trebuchet MS" w:hAnsi="Trebuchet MS"/>
        </w:rPr>
        <w:t>de protection de la ressource et de l'environnement</w:t>
      </w:r>
    </w:p>
    <w:p w14:paraId="58331B4B" w14:textId="77777777" w:rsidR="00D9696B" w:rsidRPr="00E97BF4" w:rsidRDefault="00D9696B" w:rsidP="007C2D8C">
      <w:pPr>
        <w:spacing w:line="260" w:lineRule="atLeast"/>
        <w:jc w:val="both"/>
        <w:rPr>
          <w:rFonts w:ascii="Trebuchet MS" w:hAnsi="Trebuchet MS"/>
          <w:sz w:val="20"/>
          <w:szCs w:val="20"/>
          <w:lang w:eastAsia="ja-JP"/>
        </w:rPr>
      </w:pPr>
    </w:p>
    <w:p w14:paraId="09A35763" w14:textId="5077BE9B" w:rsidR="00E97BF4" w:rsidRPr="00E97BF4" w:rsidRDefault="00E97BF4" w:rsidP="007C2D8C">
      <w:pPr>
        <w:pStyle w:val="Commentaire"/>
        <w:numPr>
          <w:ilvl w:val="0"/>
          <w:numId w:val="42"/>
        </w:numPr>
        <w:spacing w:after="0" w:line="260" w:lineRule="atLeast"/>
        <w:jc w:val="both"/>
        <w:rPr>
          <w:rFonts w:ascii="Trebuchet MS" w:hAnsi="Trebuchet MS"/>
        </w:rPr>
      </w:pPr>
      <w:r w:rsidRPr="00E97BF4">
        <w:rPr>
          <w:rFonts w:ascii="Trebuchet MS" w:hAnsi="Trebuchet MS"/>
        </w:rPr>
        <w:t xml:space="preserve">En ce sens, </w:t>
      </w:r>
      <w:r w:rsidRPr="003C5CD4">
        <w:rPr>
          <w:rFonts w:ascii="Trebuchet MS" w:hAnsi="Trebuchet MS"/>
          <w:u w:val="single"/>
        </w:rPr>
        <w:t>l'accès à l'eau des petits producteurs/productrices et le soutien aux agricultures familiales paysannes (60% de l</w:t>
      </w:r>
      <w:r w:rsidR="007C2D8C" w:rsidRPr="003C5CD4">
        <w:rPr>
          <w:rFonts w:ascii="Trebuchet MS" w:hAnsi="Trebuchet MS"/>
          <w:u w:val="single"/>
        </w:rPr>
        <w:t>'emploi dans les PMA)  qui par a</w:t>
      </w:r>
      <w:r w:rsidR="003C5CD4">
        <w:rPr>
          <w:rFonts w:ascii="Trebuchet MS" w:hAnsi="Trebuchet MS"/>
          <w:u w:val="single"/>
        </w:rPr>
        <w:t>illeurs peuvent avoir aisément une</w:t>
      </w:r>
      <w:r w:rsidRPr="003C5CD4">
        <w:rPr>
          <w:rFonts w:ascii="Trebuchet MS" w:hAnsi="Trebuchet MS"/>
          <w:u w:val="single"/>
        </w:rPr>
        <w:t xml:space="preserve"> gestion durable de la ressource en eau</w:t>
      </w:r>
      <w:r w:rsidR="003C5CD4">
        <w:rPr>
          <w:rFonts w:ascii="Trebuchet MS" w:hAnsi="Trebuchet MS"/>
          <w:u w:val="single"/>
        </w:rPr>
        <w:t>,</w:t>
      </w:r>
      <w:r w:rsidRPr="003C5CD4">
        <w:rPr>
          <w:rFonts w:ascii="Trebuchet MS" w:hAnsi="Trebuchet MS"/>
          <w:u w:val="single"/>
        </w:rPr>
        <w:t xml:space="preserve">  </w:t>
      </w:r>
      <w:r w:rsidR="007C2D8C" w:rsidRPr="003C5CD4">
        <w:rPr>
          <w:rFonts w:ascii="Trebuchet MS" w:hAnsi="Trebuchet MS"/>
          <w:u w:val="single"/>
        </w:rPr>
        <w:t>devraient rester</w:t>
      </w:r>
      <w:r w:rsidRPr="003C5CD4">
        <w:rPr>
          <w:rFonts w:ascii="Trebuchet MS" w:hAnsi="Trebuchet MS"/>
          <w:u w:val="single"/>
        </w:rPr>
        <w:t xml:space="preserve"> des priorités </w:t>
      </w:r>
      <w:r w:rsidR="007C2D8C" w:rsidRPr="003C5CD4">
        <w:rPr>
          <w:rFonts w:ascii="Trebuchet MS" w:hAnsi="Trebuchet MS"/>
          <w:u w:val="single"/>
        </w:rPr>
        <w:t>absolue</w:t>
      </w:r>
      <w:r w:rsidRPr="003C5CD4">
        <w:rPr>
          <w:rFonts w:ascii="Trebuchet MS" w:hAnsi="Trebuchet MS"/>
          <w:u w:val="single"/>
        </w:rPr>
        <w:t>s</w:t>
      </w:r>
      <w:r w:rsidRPr="00E97BF4">
        <w:rPr>
          <w:rFonts w:ascii="Trebuchet MS" w:hAnsi="Trebuchet MS"/>
        </w:rPr>
        <w:t xml:space="preserve">. </w:t>
      </w:r>
    </w:p>
    <w:p w14:paraId="0ABCD77C" w14:textId="77777777" w:rsidR="00E97BF4" w:rsidRPr="00E97BF4" w:rsidRDefault="00E97BF4" w:rsidP="00D9696B">
      <w:pPr>
        <w:spacing w:line="260" w:lineRule="atLeast"/>
        <w:jc w:val="both"/>
        <w:rPr>
          <w:rFonts w:ascii="Trebuchet MS" w:hAnsi="Trebuchet MS"/>
          <w:sz w:val="20"/>
          <w:szCs w:val="20"/>
          <w:lang w:eastAsia="ja-JP"/>
        </w:rPr>
      </w:pPr>
    </w:p>
    <w:p w14:paraId="00119290" w14:textId="77777777" w:rsidR="004A77BA" w:rsidRPr="00E97BF4" w:rsidRDefault="004A77BA" w:rsidP="004E295D">
      <w:pPr>
        <w:spacing w:line="260" w:lineRule="atLeast"/>
        <w:jc w:val="both"/>
        <w:rPr>
          <w:rFonts w:ascii="Trebuchet MS" w:hAnsi="Trebuchet MS"/>
          <w:sz w:val="20"/>
          <w:szCs w:val="20"/>
          <w:lang w:eastAsia="ja-JP"/>
        </w:rPr>
      </w:pPr>
    </w:p>
    <w:p w14:paraId="63E644A3" w14:textId="1799B880" w:rsidR="004E6874" w:rsidRPr="007C2D8C" w:rsidRDefault="007C2D8C" w:rsidP="007C2D8C">
      <w:pPr>
        <w:pStyle w:val="Commentaire"/>
        <w:rPr>
          <w:rFonts w:ascii="Trebuchet MS" w:hAnsi="Trebuchet MS" w:cs="Calibri"/>
          <w:b/>
          <w:color w:val="1F497D" w:themeColor="text2"/>
          <w:lang w:eastAsia="ja-JP"/>
        </w:rPr>
      </w:pPr>
      <w:r>
        <w:rPr>
          <w:rFonts w:ascii="Trebuchet MS" w:hAnsi="Trebuchet MS" w:cs="Calibri"/>
          <w:b/>
          <w:color w:val="1F497D" w:themeColor="text2"/>
          <w:lang w:eastAsia="ja-JP"/>
        </w:rPr>
        <w:t>2.5</w:t>
      </w:r>
      <w:r w:rsidR="004E6874" w:rsidRPr="007C2D8C">
        <w:rPr>
          <w:rFonts w:ascii="Trebuchet MS" w:hAnsi="Trebuchet MS" w:cs="Calibri"/>
          <w:b/>
          <w:color w:val="1F497D" w:themeColor="text2"/>
          <w:lang w:eastAsia="ja-JP"/>
        </w:rPr>
        <w:t>. En matière de gestion de l'eau, au delà de l'extension des zones irriguées, l'étude dev</w:t>
      </w:r>
      <w:r w:rsidRPr="007C2D8C">
        <w:rPr>
          <w:rFonts w:ascii="Trebuchet MS" w:hAnsi="Trebuchet MS" w:cs="Calibri"/>
          <w:b/>
          <w:color w:val="1F497D" w:themeColor="text2"/>
          <w:lang w:eastAsia="ja-JP"/>
        </w:rPr>
        <w:t>r</w:t>
      </w:r>
      <w:r w:rsidR="004E6874" w:rsidRPr="007C2D8C">
        <w:rPr>
          <w:rFonts w:ascii="Trebuchet MS" w:hAnsi="Trebuchet MS" w:cs="Calibri"/>
          <w:b/>
          <w:color w:val="1F497D" w:themeColor="text2"/>
          <w:lang w:eastAsia="ja-JP"/>
        </w:rPr>
        <w:t xml:space="preserve">ait </w:t>
      </w:r>
      <w:r>
        <w:rPr>
          <w:rFonts w:ascii="Trebuchet MS" w:hAnsi="Trebuchet MS" w:cs="Calibri"/>
          <w:b/>
          <w:color w:val="1F497D" w:themeColor="text2"/>
          <w:lang w:eastAsia="ja-JP"/>
        </w:rPr>
        <w:t xml:space="preserve">identifier </w:t>
      </w:r>
      <w:r w:rsidRPr="007C2D8C">
        <w:rPr>
          <w:rFonts w:ascii="Trebuchet MS" w:hAnsi="Trebuchet MS" w:cs="Calibri"/>
          <w:b/>
          <w:color w:val="1F497D" w:themeColor="text2"/>
          <w:lang w:eastAsia="ja-JP"/>
        </w:rPr>
        <w:t>d'autres voies innovantes</w:t>
      </w:r>
      <w:r>
        <w:rPr>
          <w:rFonts w:ascii="Trebuchet MS" w:hAnsi="Trebuchet MS" w:cs="Calibri"/>
          <w:b/>
          <w:color w:val="1F497D" w:themeColor="text2"/>
          <w:lang w:eastAsia="ja-JP"/>
        </w:rPr>
        <w:t xml:space="preserve"> qui ont d'ores et déjà montré tout leur potentiel</w:t>
      </w:r>
      <w:r w:rsidRPr="007C2D8C">
        <w:rPr>
          <w:rFonts w:ascii="Trebuchet MS" w:hAnsi="Trebuchet MS" w:cs="Calibri"/>
          <w:b/>
          <w:color w:val="1F497D" w:themeColor="text2"/>
          <w:lang w:eastAsia="ja-JP"/>
        </w:rPr>
        <w:t xml:space="preserve"> </w:t>
      </w:r>
      <w:r w:rsidR="004E6874" w:rsidRPr="007C2D8C">
        <w:rPr>
          <w:rFonts w:ascii="Trebuchet MS" w:hAnsi="Trebuchet MS" w:cs="Calibri"/>
          <w:b/>
          <w:color w:val="1F497D" w:themeColor="text2"/>
          <w:lang w:eastAsia="ja-JP"/>
        </w:rPr>
        <w:t>:</w:t>
      </w:r>
    </w:p>
    <w:p w14:paraId="0DBB17B7" w14:textId="5C00A301" w:rsidR="004E6874" w:rsidRPr="00E97BF4" w:rsidRDefault="004E6874" w:rsidP="007C2D8C">
      <w:pPr>
        <w:pStyle w:val="Commentaire"/>
        <w:numPr>
          <w:ilvl w:val="0"/>
          <w:numId w:val="30"/>
        </w:numPr>
        <w:jc w:val="both"/>
        <w:rPr>
          <w:rFonts w:ascii="Trebuchet MS" w:hAnsi="Trebuchet MS"/>
        </w:rPr>
      </w:pPr>
      <w:r w:rsidRPr="00E97BF4">
        <w:rPr>
          <w:rFonts w:ascii="Trebuchet MS" w:hAnsi="Trebuchet MS"/>
        </w:rPr>
        <w:t>identifier quelles autres voies jusqu'ici peu explorées et peu financées par les Etats et les bailleurs</w:t>
      </w:r>
      <w:r w:rsidR="007C2D8C">
        <w:rPr>
          <w:rFonts w:ascii="Trebuchet MS" w:hAnsi="Trebuchet MS"/>
        </w:rPr>
        <w:t xml:space="preserve"> internationaux, seraient </w:t>
      </w:r>
      <w:r w:rsidRPr="00E97BF4">
        <w:rPr>
          <w:rFonts w:ascii="Trebuchet MS" w:hAnsi="Trebuchet MS"/>
        </w:rPr>
        <w:t xml:space="preserve">en mesure d'optimiser l'usage de l'eau agricole en particulier, sans investissement démesuré : voire notamment toute la </w:t>
      </w:r>
      <w:r w:rsidRPr="003C5CD4">
        <w:rPr>
          <w:rFonts w:ascii="Trebuchet MS" w:hAnsi="Trebuchet MS"/>
          <w:u w:val="single"/>
        </w:rPr>
        <w:t>petite hydraulique</w:t>
      </w:r>
      <w:r w:rsidRPr="00E97BF4">
        <w:rPr>
          <w:rFonts w:ascii="Trebuchet MS" w:hAnsi="Trebuchet MS"/>
        </w:rPr>
        <w:t xml:space="preserve"> (citernes, aménagement de bas-fonds et petits réservoirs, micro-irrigation, puis pastoraux, etc...) et les </w:t>
      </w:r>
      <w:r w:rsidRPr="003C5CD4">
        <w:rPr>
          <w:rFonts w:ascii="Trebuchet MS" w:hAnsi="Trebuchet MS"/>
          <w:u w:val="single"/>
        </w:rPr>
        <w:t>gains d'économie et de valorisation de l'eau en agriculture pluviale</w:t>
      </w:r>
      <w:r w:rsidRPr="00E97BF4">
        <w:rPr>
          <w:rFonts w:ascii="Trebuchet MS" w:hAnsi="Trebuchet MS"/>
        </w:rPr>
        <w:t xml:space="preserve"> (</w:t>
      </w:r>
      <w:r w:rsidR="003C5CD4">
        <w:rPr>
          <w:rFonts w:ascii="Trebuchet MS" w:hAnsi="Trebuchet MS"/>
        </w:rPr>
        <w:t xml:space="preserve">pratiques de CES et agroécologiques dont </w:t>
      </w:r>
      <w:r w:rsidRPr="00E97BF4">
        <w:rPr>
          <w:rFonts w:ascii="Trebuchet MS" w:hAnsi="Trebuchet MS"/>
        </w:rPr>
        <w:t>pratique de zaï, labour minimum, SCV, mulch, etc...)</w:t>
      </w:r>
    </w:p>
    <w:p w14:paraId="5D89745C" w14:textId="4F2495C1" w:rsidR="004E6874" w:rsidRPr="00E97BF4" w:rsidRDefault="004E6874" w:rsidP="007C2D8C">
      <w:pPr>
        <w:pStyle w:val="Commentaire"/>
        <w:numPr>
          <w:ilvl w:val="0"/>
          <w:numId w:val="30"/>
        </w:numPr>
        <w:jc w:val="both"/>
        <w:rPr>
          <w:rFonts w:ascii="Trebuchet MS" w:hAnsi="Trebuchet MS"/>
        </w:rPr>
      </w:pPr>
      <w:r w:rsidRPr="00E97BF4">
        <w:rPr>
          <w:rFonts w:ascii="Trebuchet MS" w:hAnsi="Trebuchet MS"/>
        </w:rPr>
        <w:t>s'interroger sur les approches les mieux adaptées </w:t>
      </w:r>
      <w:r w:rsidR="007C2D8C">
        <w:rPr>
          <w:rFonts w:ascii="Trebuchet MS" w:hAnsi="Trebuchet MS"/>
        </w:rPr>
        <w:t xml:space="preserve">et les plus efficaces </w:t>
      </w:r>
      <w:r w:rsidRPr="00E97BF4">
        <w:rPr>
          <w:rFonts w:ascii="Trebuchet MS" w:hAnsi="Trebuchet MS"/>
        </w:rPr>
        <w:t>pour étendre aujourd'hui les zones irriguée</w:t>
      </w:r>
      <w:r w:rsidR="007C2D8C">
        <w:rPr>
          <w:rFonts w:ascii="Trebuchet MS" w:hAnsi="Trebuchet MS"/>
        </w:rPr>
        <w:t xml:space="preserve">s, à partir de nombreuses expériences passées </w:t>
      </w:r>
      <w:r w:rsidR="003C5CD4">
        <w:rPr>
          <w:rFonts w:ascii="Trebuchet MS" w:hAnsi="Trebuchet MS"/>
        </w:rPr>
        <w:t xml:space="preserve">et d'ores et déjà capitalisées : </w:t>
      </w:r>
      <w:r w:rsidR="007C2D8C" w:rsidRPr="003C5CD4">
        <w:rPr>
          <w:rFonts w:ascii="Trebuchet MS" w:hAnsi="Trebuchet MS"/>
          <w:u w:val="single"/>
        </w:rPr>
        <w:t>gestion sociale de l'eau, renforcement des organisations d'irrigants, mise en place de centres de services aux usagers</w:t>
      </w:r>
      <w:r w:rsidR="003C5CD4">
        <w:rPr>
          <w:rFonts w:ascii="Trebuchet MS" w:hAnsi="Trebuchet MS"/>
        </w:rPr>
        <w:t>, etc.</w:t>
      </w:r>
    </w:p>
    <w:p w14:paraId="10CB12A2" w14:textId="77777777" w:rsidR="004E6874" w:rsidRPr="00E97BF4" w:rsidRDefault="004E6874" w:rsidP="004E6874">
      <w:pPr>
        <w:pStyle w:val="Commentaire"/>
        <w:rPr>
          <w:rFonts w:ascii="Trebuchet MS" w:hAnsi="Trebuchet MS"/>
        </w:rPr>
      </w:pPr>
    </w:p>
    <w:p w14:paraId="0ECFC83D" w14:textId="0A3F9A0E" w:rsidR="007C2D8C" w:rsidRPr="007C2D8C" w:rsidRDefault="007C2D8C" w:rsidP="007C2D8C">
      <w:pPr>
        <w:pStyle w:val="Commentaire"/>
        <w:jc w:val="both"/>
        <w:rPr>
          <w:rFonts w:ascii="Trebuchet MS" w:hAnsi="Trebuchet MS" w:cs="Calibri"/>
          <w:b/>
          <w:color w:val="1F497D" w:themeColor="text2"/>
          <w:lang w:eastAsia="ja-JP"/>
        </w:rPr>
      </w:pPr>
      <w:r>
        <w:rPr>
          <w:rFonts w:ascii="Trebuchet MS" w:hAnsi="Trebuchet MS" w:cs="Calibri"/>
          <w:b/>
          <w:color w:val="1F497D" w:themeColor="text2"/>
          <w:lang w:eastAsia="ja-JP"/>
        </w:rPr>
        <w:t>2.6</w:t>
      </w:r>
      <w:r w:rsidRPr="007C2D8C">
        <w:rPr>
          <w:rFonts w:ascii="Trebuchet MS" w:hAnsi="Trebuchet MS" w:cs="Calibri"/>
          <w:b/>
          <w:color w:val="1F497D" w:themeColor="text2"/>
          <w:lang w:eastAsia="ja-JP"/>
        </w:rPr>
        <w:t xml:space="preserve">. </w:t>
      </w:r>
      <w:r>
        <w:rPr>
          <w:rFonts w:ascii="Trebuchet MS" w:hAnsi="Trebuchet MS" w:cs="Calibri"/>
          <w:b/>
          <w:color w:val="1F497D" w:themeColor="text2"/>
          <w:lang w:eastAsia="ja-JP"/>
        </w:rPr>
        <w:t>L'étude devrait également recenser les inno</w:t>
      </w:r>
      <w:r w:rsidR="003C5CD4">
        <w:rPr>
          <w:rFonts w:ascii="Trebuchet MS" w:hAnsi="Trebuchet MS" w:cs="Calibri"/>
          <w:b/>
          <w:color w:val="1F497D" w:themeColor="text2"/>
          <w:lang w:eastAsia="ja-JP"/>
        </w:rPr>
        <w:t>vations existantes en matière d</w:t>
      </w:r>
      <w:r>
        <w:rPr>
          <w:rFonts w:ascii="Trebuchet MS" w:hAnsi="Trebuchet MS" w:cs="Calibri"/>
          <w:b/>
          <w:color w:val="1F497D" w:themeColor="text2"/>
          <w:lang w:eastAsia="ja-JP"/>
        </w:rPr>
        <w:t>e</w:t>
      </w:r>
      <w:r w:rsidR="003C5CD4">
        <w:rPr>
          <w:rFonts w:ascii="Trebuchet MS" w:hAnsi="Trebuchet MS" w:cs="Calibri"/>
          <w:b/>
          <w:color w:val="1F497D" w:themeColor="text2"/>
          <w:lang w:eastAsia="ja-JP"/>
        </w:rPr>
        <w:t xml:space="preserve"> </w:t>
      </w:r>
      <w:r>
        <w:rPr>
          <w:rFonts w:ascii="Trebuchet MS" w:hAnsi="Trebuchet MS" w:cs="Calibri"/>
          <w:b/>
          <w:color w:val="1F497D" w:themeColor="text2"/>
          <w:lang w:eastAsia="ja-JP"/>
        </w:rPr>
        <w:t xml:space="preserve">gestion de l'eau </w:t>
      </w:r>
      <w:r w:rsidR="004E6874" w:rsidRPr="007C2D8C">
        <w:rPr>
          <w:rFonts w:ascii="Trebuchet MS" w:hAnsi="Trebuchet MS" w:cs="Calibri"/>
          <w:b/>
          <w:color w:val="1F497D" w:themeColor="text2"/>
          <w:lang w:eastAsia="ja-JP"/>
        </w:rPr>
        <w:t>qui est mise au défi par la nécessaire augmentation requise des capacités d'adaptation des populations rurales au change</w:t>
      </w:r>
      <w:r w:rsidR="003C5CD4">
        <w:rPr>
          <w:rFonts w:ascii="Trebuchet MS" w:hAnsi="Trebuchet MS" w:cs="Calibri"/>
          <w:b/>
          <w:color w:val="1F497D" w:themeColor="text2"/>
          <w:lang w:eastAsia="ja-JP"/>
        </w:rPr>
        <w:t>ment climatique (réchauffement)</w:t>
      </w:r>
    </w:p>
    <w:p w14:paraId="73177BDD" w14:textId="60A56B6B" w:rsidR="007C2D8C" w:rsidRDefault="004E6874" w:rsidP="007C2D8C">
      <w:pPr>
        <w:pStyle w:val="Commentaire"/>
        <w:numPr>
          <w:ilvl w:val="0"/>
          <w:numId w:val="47"/>
        </w:numPr>
        <w:jc w:val="both"/>
        <w:rPr>
          <w:rFonts w:ascii="Trebuchet MS" w:hAnsi="Trebuchet MS"/>
        </w:rPr>
      </w:pPr>
      <w:r w:rsidRPr="003C5CD4">
        <w:rPr>
          <w:rFonts w:ascii="Trebuchet MS" w:hAnsi="Trebuchet MS"/>
          <w:u w:val="single"/>
        </w:rPr>
        <w:t xml:space="preserve">Quelles implications sur les priorités politiques, financières et d'attribution de droits </w:t>
      </w:r>
      <w:r w:rsidR="003C5CD4" w:rsidRPr="003C5CD4">
        <w:rPr>
          <w:rFonts w:ascii="Trebuchet MS" w:hAnsi="Trebuchet MS"/>
          <w:u w:val="single"/>
        </w:rPr>
        <w:t>d'eau</w:t>
      </w:r>
      <w:r w:rsidR="003C5CD4">
        <w:rPr>
          <w:rFonts w:ascii="Trebuchet MS" w:hAnsi="Trebuchet MS"/>
        </w:rPr>
        <w:t xml:space="preserve"> pour liliter des vulnérabilités fortes et renforcer la résilience des populations rurales et paysannes </w:t>
      </w:r>
      <w:r w:rsidRPr="00E97BF4">
        <w:rPr>
          <w:rFonts w:ascii="Trebuchet MS" w:hAnsi="Trebuchet MS"/>
        </w:rPr>
        <w:t xml:space="preserve">? </w:t>
      </w:r>
    </w:p>
    <w:p w14:paraId="118228B0" w14:textId="12248687" w:rsidR="004E6874" w:rsidRPr="00E97BF4" w:rsidRDefault="004E6874" w:rsidP="007C2D8C">
      <w:pPr>
        <w:pStyle w:val="Commentaire"/>
        <w:numPr>
          <w:ilvl w:val="0"/>
          <w:numId w:val="47"/>
        </w:numPr>
        <w:jc w:val="both"/>
        <w:rPr>
          <w:rFonts w:ascii="Trebuchet MS" w:hAnsi="Trebuchet MS"/>
        </w:rPr>
      </w:pPr>
      <w:r w:rsidRPr="00E97BF4">
        <w:rPr>
          <w:rFonts w:ascii="Trebuchet MS" w:hAnsi="Trebuchet MS"/>
        </w:rPr>
        <w:t>Les TDR so</w:t>
      </w:r>
      <w:r w:rsidR="007C2D8C">
        <w:rPr>
          <w:rFonts w:ascii="Trebuchet MS" w:hAnsi="Trebuchet MS"/>
        </w:rPr>
        <w:t>u</w:t>
      </w:r>
      <w:r w:rsidRPr="00E97BF4">
        <w:rPr>
          <w:rFonts w:ascii="Trebuchet MS" w:hAnsi="Trebuchet MS"/>
        </w:rPr>
        <w:t xml:space="preserve">lignent que le rapport "devrait également jeter un regard critique sur le potentiel des innovations technologiques et institutionnelles pour la conservation de l'eau et son utilisation durable dans le contexte du changement climatique", don’t il faut ici rappeler que certaines sont par ailleurs des </w:t>
      </w:r>
      <w:r w:rsidRPr="003C5CD4">
        <w:rPr>
          <w:rFonts w:ascii="Trebuchet MS" w:hAnsi="Trebuchet MS"/>
          <w:u w:val="single"/>
        </w:rPr>
        <w:t>"innovations" déjà existantes mais peu connues et peu valorisées, alors qu'elles ont déjà été historiquement développées</w:t>
      </w:r>
      <w:r w:rsidRPr="00E97BF4">
        <w:rPr>
          <w:rFonts w:ascii="Trebuchet MS" w:hAnsi="Trebuchet MS"/>
        </w:rPr>
        <w:t xml:space="preserve"> (ex : pratiques d'agroécologie paysannes historiques, pratiques paysannes de collecte de l'eau, etc…)</w:t>
      </w:r>
    </w:p>
    <w:p w14:paraId="6848BB9B" w14:textId="77777777" w:rsidR="004E6874" w:rsidRPr="00E97BF4" w:rsidRDefault="004E6874" w:rsidP="004E6874">
      <w:pPr>
        <w:pStyle w:val="Commentaire"/>
        <w:rPr>
          <w:rFonts w:ascii="Trebuchet MS" w:hAnsi="Trebuchet MS"/>
        </w:rPr>
      </w:pPr>
    </w:p>
    <w:p w14:paraId="0F896468" w14:textId="77777777" w:rsidR="004E6874" w:rsidRPr="00E97BF4" w:rsidRDefault="004E6874" w:rsidP="004E6874">
      <w:pPr>
        <w:pStyle w:val="Commentaire"/>
        <w:rPr>
          <w:rFonts w:ascii="Trebuchet MS" w:hAnsi="Trebuchet MS"/>
        </w:rPr>
      </w:pPr>
    </w:p>
    <w:p w14:paraId="76469B27" w14:textId="77777777" w:rsidR="004E6874" w:rsidRPr="00E97BF4" w:rsidRDefault="004E6874" w:rsidP="0035007C">
      <w:pPr>
        <w:rPr>
          <w:rFonts w:ascii="Trebuchet MS" w:hAnsi="Trebuchet MS"/>
          <w:sz w:val="20"/>
          <w:szCs w:val="20"/>
          <w:lang w:eastAsia="ja-JP"/>
        </w:rPr>
      </w:pPr>
    </w:p>
    <w:p w14:paraId="596BB881" w14:textId="77777777" w:rsidR="0035007C" w:rsidRDefault="0035007C" w:rsidP="0035007C">
      <w:pPr>
        <w:rPr>
          <w:rFonts w:ascii="Trebuchet MS" w:hAnsi="Trebuchet MS"/>
          <w:sz w:val="20"/>
          <w:szCs w:val="20"/>
          <w:lang w:eastAsia="ja-JP"/>
        </w:rPr>
      </w:pPr>
    </w:p>
    <w:p w14:paraId="6101CA2A" w14:textId="77777777" w:rsidR="007C2D8C" w:rsidRDefault="007C2D8C" w:rsidP="0035007C">
      <w:pPr>
        <w:rPr>
          <w:rFonts w:ascii="Trebuchet MS" w:hAnsi="Trebuchet MS"/>
          <w:sz w:val="20"/>
          <w:szCs w:val="20"/>
          <w:lang w:eastAsia="ja-JP"/>
        </w:rPr>
      </w:pPr>
    </w:p>
    <w:p w14:paraId="1CB592A3" w14:textId="77777777" w:rsidR="007C2D8C" w:rsidRDefault="007C2D8C" w:rsidP="0035007C">
      <w:pPr>
        <w:rPr>
          <w:rFonts w:ascii="Trebuchet MS" w:hAnsi="Trebuchet MS"/>
          <w:sz w:val="20"/>
          <w:szCs w:val="20"/>
          <w:lang w:eastAsia="ja-JP"/>
        </w:rPr>
      </w:pPr>
    </w:p>
    <w:p w14:paraId="7CC747D6" w14:textId="77777777" w:rsidR="007C2D8C" w:rsidRDefault="007C2D8C" w:rsidP="0035007C">
      <w:pPr>
        <w:rPr>
          <w:rFonts w:ascii="Trebuchet MS" w:hAnsi="Trebuchet MS"/>
          <w:sz w:val="20"/>
          <w:szCs w:val="20"/>
          <w:lang w:eastAsia="ja-JP"/>
        </w:rPr>
      </w:pPr>
    </w:p>
    <w:p w14:paraId="041BC7AB" w14:textId="77777777" w:rsidR="007C2D8C" w:rsidRDefault="007C2D8C" w:rsidP="0035007C">
      <w:pPr>
        <w:rPr>
          <w:rFonts w:ascii="Trebuchet MS" w:hAnsi="Trebuchet MS"/>
          <w:sz w:val="20"/>
          <w:szCs w:val="20"/>
          <w:lang w:eastAsia="ja-JP"/>
        </w:rPr>
      </w:pPr>
    </w:p>
    <w:p w14:paraId="38C7A664" w14:textId="77777777" w:rsidR="007C2D8C" w:rsidRDefault="007C2D8C" w:rsidP="0035007C">
      <w:pPr>
        <w:rPr>
          <w:rFonts w:ascii="Trebuchet MS" w:hAnsi="Trebuchet MS"/>
          <w:sz w:val="20"/>
          <w:szCs w:val="20"/>
        </w:rPr>
      </w:pPr>
    </w:p>
    <w:p w14:paraId="2F48D522" w14:textId="4505CE12" w:rsidR="007C2D8C" w:rsidRDefault="007C2D8C" w:rsidP="0035007C">
      <w:pPr>
        <w:rPr>
          <w:rFonts w:ascii="Trebuchet MS" w:hAnsi="Trebuchet MS"/>
          <w:i/>
          <w:sz w:val="18"/>
          <w:szCs w:val="18"/>
        </w:rPr>
      </w:pPr>
      <w:r w:rsidRPr="007C2D8C">
        <w:rPr>
          <w:rFonts w:ascii="Trebuchet MS" w:hAnsi="Trebuchet MS"/>
          <w:i/>
          <w:sz w:val="18"/>
          <w:szCs w:val="18"/>
        </w:rPr>
        <w:t xml:space="preserve">Contact Groupe Eau Agricole C2A : Frédéric Apollin – AVSF – </w:t>
      </w:r>
      <w:hyperlink r:id="rId10" w:history="1">
        <w:r w:rsidRPr="007C2D8C">
          <w:rPr>
            <w:rStyle w:val="Lienhypertexte"/>
            <w:rFonts w:ascii="Trebuchet MS" w:hAnsi="Trebuchet MS"/>
            <w:i/>
            <w:sz w:val="18"/>
            <w:szCs w:val="18"/>
          </w:rPr>
          <w:t>f.apollin@avsf.org</w:t>
        </w:r>
      </w:hyperlink>
    </w:p>
    <w:p w14:paraId="6AF3B060" w14:textId="77777777" w:rsidR="00682116" w:rsidRDefault="00682116" w:rsidP="0035007C">
      <w:pPr>
        <w:rPr>
          <w:rFonts w:ascii="Trebuchet MS" w:hAnsi="Trebuchet MS"/>
          <w:i/>
          <w:sz w:val="18"/>
          <w:szCs w:val="18"/>
        </w:rPr>
      </w:pPr>
    </w:p>
    <w:p w14:paraId="553F73C2" w14:textId="77777777" w:rsidR="007C2D8C" w:rsidRPr="00E97BF4" w:rsidRDefault="007C2D8C" w:rsidP="0035007C">
      <w:pPr>
        <w:rPr>
          <w:rFonts w:ascii="Trebuchet MS" w:hAnsi="Trebuchet MS"/>
          <w:sz w:val="20"/>
          <w:szCs w:val="20"/>
        </w:rPr>
      </w:pPr>
      <w:bookmarkStart w:id="0" w:name="_GoBack"/>
      <w:bookmarkEnd w:id="0"/>
    </w:p>
    <w:sectPr w:rsidR="007C2D8C" w:rsidRPr="00E97BF4" w:rsidSect="007319A3">
      <w:footerReference w:type="even" r:id="rId11"/>
      <w:footerReference w:type="default" r:id="rId12"/>
      <w:pgSz w:w="11900" w:h="16840"/>
      <w:pgMar w:top="1417" w:right="1417" w:bottom="1417" w:left="1417" w:header="720" w:footer="720" w:gutter="0"/>
      <w:cols w:space="720"/>
      <w:noEndnote/>
      <w:printerSettings r:id="rId1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57448" w14:textId="77777777" w:rsidR="00A62560" w:rsidRDefault="00A62560" w:rsidP="0093511B">
      <w:r>
        <w:separator/>
      </w:r>
    </w:p>
  </w:endnote>
  <w:endnote w:type="continuationSeparator" w:id="0">
    <w:p w14:paraId="4AADBAF0" w14:textId="77777777" w:rsidR="00A62560" w:rsidRDefault="00A62560" w:rsidP="0093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Bou College">
    <w:altName w:val="Bou Colleg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D2799" w14:textId="77777777" w:rsidR="003C5CD4" w:rsidRDefault="003C5CD4" w:rsidP="00A522D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9156E2C" w14:textId="77777777" w:rsidR="003C5CD4" w:rsidRDefault="003C5CD4" w:rsidP="003C5CD4">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5024E" w14:textId="77777777" w:rsidR="003C5CD4" w:rsidRPr="003C5CD4" w:rsidRDefault="003C5CD4" w:rsidP="00A522DC">
    <w:pPr>
      <w:pStyle w:val="Pieddepage"/>
      <w:framePr w:wrap="around" w:vAnchor="text" w:hAnchor="margin" w:xAlign="right" w:y="1"/>
      <w:rPr>
        <w:rStyle w:val="Numrodepage"/>
        <w:rFonts w:ascii="Trebuchet MS" w:hAnsi="Trebuchet MS"/>
        <w:b/>
        <w:color w:val="1F497D" w:themeColor="text2"/>
        <w:sz w:val="22"/>
        <w:szCs w:val="22"/>
      </w:rPr>
    </w:pPr>
    <w:r w:rsidRPr="003C5CD4">
      <w:rPr>
        <w:rStyle w:val="Numrodepage"/>
        <w:rFonts w:ascii="Trebuchet MS" w:hAnsi="Trebuchet MS"/>
        <w:b/>
        <w:color w:val="1F497D" w:themeColor="text2"/>
        <w:sz w:val="22"/>
        <w:szCs w:val="22"/>
      </w:rPr>
      <w:fldChar w:fldCharType="begin"/>
    </w:r>
    <w:r w:rsidRPr="003C5CD4">
      <w:rPr>
        <w:rStyle w:val="Numrodepage"/>
        <w:rFonts w:ascii="Trebuchet MS" w:hAnsi="Trebuchet MS"/>
        <w:b/>
        <w:color w:val="1F497D" w:themeColor="text2"/>
        <w:sz w:val="22"/>
        <w:szCs w:val="22"/>
      </w:rPr>
      <w:instrText xml:space="preserve">PAGE  </w:instrText>
    </w:r>
    <w:r w:rsidRPr="003C5CD4">
      <w:rPr>
        <w:rStyle w:val="Numrodepage"/>
        <w:rFonts w:ascii="Trebuchet MS" w:hAnsi="Trebuchet MS"/>
        <w:b/>
        <w:color w:val="1F497D" w:themeColor="text2"/>
        <w:sz w:val="22"/>
        <w:szCs w:val="22"/>
      </w:rPr>
      <w:fldChar w:fldCharType="separate"/>
    </w:r>
    <w:r>
      <w:rPr>
        <w:rStyle w:val="Numrodepage"/>
        <w:rFonts w:ascii="Trebuchet MS" w:hAnsi="Trebuchet MS"/>
        <w:b/>
        <w:noProof/>
        <w:color w:val="1F497D" w:themeColor="text2"/>
        <w:sz w:val="22"/>
        <w:szCs w:val="22"/>
      </w:rPr>
      <w:t>1</w:t>
    </w:r>
    <w:r w:rsidRPr="003C5CD4">
      <w:rPr>
        <w:rStyle w:val="Numrodepage"/>
        <w:rFonts w:ascii="Trebuchet MS" w:hAnsi="Trebuchet MS"/>
        <w:b/>
        <w:color w:val="1F497D" w:themeColor="text2"/>
        <w:sz w:val="22"/>
        <w:szCs w:val="22"/>
      </w:rPr>
      <w:fldChar w:fldCharType="end"/>
    </w:r>
  </w:p>
  <w:p w14:paraId="193FC482" w14:textId="77777777" w:rsidR="003C5CD4" w:rsidRDefault="003C5CD4" w:rsidP="003C5CD4">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97928" w14:textId="77777777" w:rsidR="00A62560" w:rsidRDefault="00A62560" w:rsidP="0093511B">
      <w:r>
        <w:separator/>
      </w:r>
    </w:p>
  </w:footnote>
  <w:footnote w:type="continuationSeparator" w:id="0">
    <w:p w14:paraId="759C5B8F" w14:textId="77777777" w:rsidR="00A62560" w:rsidRDefault="00A62560" w:rsidP="0093511B">
      <w:r>
        <w:continuationSeparator/>
      </w:r>
    </w:p>
  </w:footnote>
  <w:footnote w:id="1">
    <w:p w14:paraId="17D70586" w14:textId="77777777" w:rsidR="00A62560" w:rsidRPr="00BF1440" w:rsidRDefault="00A62560" w:rsidP="00E02BE5">
      <w:pPr>
        <w:pStyle w:val="Notedebasdepage"/>
        <w:jc w:val="both"/>
        <w:rPr>
          <w:rFonts w:ascii="Trebuchet MS" w:hAnsi="Trebuchet MS"/>
          <w:sz w:val="16"/>
          <w:szCs w:val="16"/>
        </w:rPr>
      </w:pPr>
      <w:r w:rsidRPr="00BF1440">
        <w:rPr>
          <w:rStyle w:val="Marquenotebasdepage"/>
          <w:rFonts w:ascii="Trebuchet MS" w:hAnsi="Trebuchet MS"/>
          <w:sz w:val="16"/>
          <w:szCs w:val="16"/>
        </w:rPr>
        <w:footnoteRef/>
      </w:r>
      <w:r w:rsidRPr="00BF1440">
        <w:rPr>
          <w:rFonts w:ascii="Trebuchet MS" w:hAnsi="Trebuchet MS"/>
          <w:sz w:val="16"/>
          <w:szCs w:val="16"/>
        </w:rPr>
        <w:t xml:space="preserve"> AVSF (</w:t>
      </w:r>
      <w:hyperlink r:id="rId1" w:history="1">
        <w:r w:rsidRPr="00BF1440">
          <w:rPr>
            <w:rStyle w:val="Lienhypertexte"/>
            <w:rFonts w:ascii="Trebuchet MS" w:hAnsi="Trebuchet MS"/>
            <w:sz w:val="16"/>
            <w:szCs w:val="16"/>
          </w:rPr>
          <w:t>www.avsf.org</w:t>
        </w:r>
      </w:hyperlink>
      <w:r w:rsidRPr="00BF1440">
        <w:rPr>
          <w:rFonts w:ascii="Trebuchet MS" w:hAnsi="Trebuchet MS"/>
          <w:sz w:val="16"/>
          <w:szCs w:val="16"/>
        </w:rPr>
        <w:t>), AGTER (</w:t>
      </w:r>
      <w:hyperlink r:id="rId2" w:history="1">
        <w:r w:rsidRPr="00BF1440">
          <w:rPr>
            <w:rStyle w:val="Lienhypertexte"/>
            <w:rFonts w:ascii="Trebuchet MS" w:hAnsi="Trebuchet MS"/>
            <w:sz w:val="16"/>
            <w:szCs w:val="16"/>
          </w:rPr>
          <w:t>www.</w:t>
        </w:r>
        <w:r w:rsidRPr="00BF1440">
          <w:rPr>
            <w:rStyle w:val="Lienhypertexte"/>
            <w:rFonts w:ascii="Trebuchet MS" w:hAnsi="Trebuchet MS"/>
            <w:b/>
            <w:bCs/>
            <w:sz w:val="16"/>
            <w:szCs w:val="16"/>
          </w:rPr>
          <w:t>agter</w:t>
        </w:r>
        <w:r w:rsidRPr="00BF1440">
          <w:rPr>
            <w:rStyle w:val="Lienhypertexte"/>
            <w:rFonts w:ascii="Trebuchet MS" w:hAnsi="Trebuchet MS"/>
            <w:sz w:val="16"/>
            <w:szCs w:val="16"/>
          </w:rPr>
          <w:t>.asso.fr</w:t>
        </w:r>
      </w:hyperlink>
      <w:r w:rsidRPr="00BF1440">
        <w:rPr>
          <w:rFonts w:ascii="Trebuchet MS" w:hAnsi="Trebuchet MS"/>
          <w:sz w:val="16"/>
          <w:szCs w:val="16"/>
        </w:rPr>
        <w:t>), GRET (</w:t>
      </w:r>
      <w:hyperlink r:id="rId3" w:history="1">
        <w:r w:rsidRPr="00BF1440">
          <w:rPr>
            <w:rStyle w:val="Lienhypertexte"/>
            <w:rFonts w:ascii="Trebuchet MS" w:hAnsi="Trebuchet MS"/>
            <w:sz w:val="16"/>
            <w:szCs w:val="16"/>
          </w:rPr>
          <w:t>www.</w:t>
        </w:r>
        <w:r w:rsidRPr="00BF1440">
          <w:rPr>
            <w:rStyle w:val="Lienhypertexte"/>
            <w:rFonts w:ascii="Trebuchet MS" w:hAnsi="Trebuchet MS"/>
            <w:b/>
            <w:bCs/>
            <w:sz w:val="16"/>
            <w:szCs w:val="16"/>
          </w:rPr>
          <w:t>gret</w:t>
        </w:r>
        <w:r w:rsidRPr="00BF1440">
          <w:rPr>
            <w:rStyle w:val="Lienhypertexte"/>
            <w:rFonts w:ascii="Trebuchet MS" w:hAnsi="Trebuchet MS"/>
            <w:sz w:val="16"/>
            <w:szCs w:val="16"/>
          </w:rPr>
          <w:t>.org/</w:t>
        </w:r>
      </w:hyperlink>
      <w:r w:rsidRPr="00BF1440">
        <w:rPr>
          <w:rFonts w:ascii="Trebuchet MS" w:hAnsi="Trebuchet MS"/>
          <w:sz w:val="16"/>
          <w:szCs w:val="16"/>
        </w:rPr>
        <w:t>) avec des contributions du CCFD-Terres Solidaires et du Secours Catholique.</w:t>
      </w:r>
    </w:p>
  </w:footnote>
  <w:footnote w:id="2">
    <w:p w14:paraId="7A8669EA" w14:textId="0F729AC0" w:rsidR="00A62560" w:rsidRPr="00BF1440" w:rsidRDefault="00A62560" w:rsidP="00BF1440">
      <w:pPr>
        <w:pStyle w:val="Notedebasdepage"/>
        <w:jc w:val="both"/>
        <w:rPr>
          <w:rFonts w:ascii="Trebuchet MS" w:hAnsi="Trebuchet MS"/>
          <w:sz w:val="16"/>
          <w:szCs w:val="16"/>
        </w:rPr>
      </w:pPr>
      <w:r w:rsidRPr="00BF1440">
        <w:rPr>
          <w:rStyle w:val="Marquenotebasdepage"/>
          <w:rFonts w:ascii="Trebuchet MS" w:hAnsi="Trebuchet MS"/>
          <w:sz w:val="16"/>
          <w:szCs w:val="16"/>
        </w:rPr>
        <w:footnoteRef/>
      </w:r>
      <w:r w:rsidRPr="00BF1440">
        <w:rPr>
          <w:rFonts w:ascii="Trebuchet MS" w:hAnsi="Trebuchet MS"/>
          <w:sz w:val="16"/>
          <w:szCs w:val="16"/>
        </w:rPr>
        <w:t xml:space="preserve"> COmité Scientifique et Technique Eau Agricole, plateforme multiacteurs publics-privés (dans laquelle AVSF, aGter et le GRE, membres de Coordination Sud sont actifs), et dont le but est de produire, partager, capitaliser et valoriser des analyses d’experts français et du sud sur des problématiques de l’irrigation au Sud. Plateforme soutenue par l'Agence française de développement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0000019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000002B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2052EA4"/>
    <w:multiLevelType w:val="hybridMultilevel"/>
    <w:tmpl w:val="FF226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67B5349"/>
    <w:multiLevelType w:val="hybridMultilevel"/>
    <w:tmpl w:val="E154DF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08986AFB"/>
    <w:multiLevelType w:val="hybridMultilevel"/>
    <w:tmpl w:val="F7EEFEF6"/>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nsid w:val="08B073E2"/>
    <w:multiLevelType w:val="hybridMultilevel"/>
    <w:tmpl w:val="D19262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AAB0298"/>
    <w:multiLevelType w:val="hybridMultilevel"/>
    <w:tmpl w:val="8F04FC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106B7B3F"/>
    <w:multiLevelType w:val="hybridMultilevel"/>
    <w:tmpl w:val="278A55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116C7C92"/>
    <w:multiLevelType w:val="multilevel"/>
    <w:tmpl w:val="6C5469F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11716076"/>
    <w:multiLevelType w:val="hybridMultilevel"/>
    <w:tmpl w:val="AD7AC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2F14BEF"/>
    <w:multiLevelType w:val="hybridMultilevel"/>
    <w:tmpl w:val="C01C66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5633138"/>
    <w:multiLevelType w:val="hybridMultilevel"/>
    <w:tmpl w:val="DD6896CE"/>
    <w:lvl w:ilvl="0" w:tplc="701410A4">
      <w:start w:val="1"/>
      <w:numFmt w:val="lowerLetter"/>
      <w:lvlText w:val="(%1)"/>
      <w:lvlJc w:val="left"/>
      <w:pPr>
        <w:ind w:left="72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8">
    <w:nsid w:val="1F053BA6"/>
    <w:multiLevelType w:val="multilevel"/>
    <w:tmpl w:val="DA78A63A"/>
    <w:lvl w:ilvl="0">
      <w:start w:val="1"/>
      <w:numFmt w:val="lowerLetter"/>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9">
    <w:nsid w:val="22955D45"/>
    <w:multiLevelType w:val="hybridMultilevel"/>
    <w:tmpl w:val="B4DCEB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23070ED6"/>
    <w:multiLevelType w:val="hybridMultilevel"/>
    <w:tmpl w:val="2C96F384"/>
    <w:lvl w:ilvl="0" w:tplc="040C0001">
      <w:start w:val="1"/>
      <w:numFmt w:val="bullet"/>
      <w:lvlText w:val=""/>
      <w:lvlJc w:val="left"/>
      <w:pPr>
        <w:ind w:left="360" w:hanging="360"/>
      </w:pPr>
      <w:rPr>
        <w:rFonts w:ascii="Symbol" w:hAnsi="Symbol" w:hint="default"/>
      </w:rPr>
    </w:lvl>
    <w:lvl w:ilvl="1" w:tplc="BA4A2344">
      <w:start w:val="3"/>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24852E55"/>
    <w:multiLevelType w:val="hybridMultilevel"/>
    <w:tmpl w:val="795ACF12"/>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A041C0F"/>
    <w:multiLevelType w:val="hybridMultilevel"/>
    <w:tmpl w:val="52B8E5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A250289"/>
    <w:multiLevelType w:val="multilevel"/>
    <w:tmpl w:val="327C0724"/>
    <w:lvl w:ilvl="0">
      <w:start w:val="1"/>
      <w:numFmt w:val="bullet"/>
      <w:lvlText w:val=""/>
      <w:lvlJc w:val="left"/>
      <w:pPr>
        <w:ind w:left="360" w:hanging="360"/>
      </w:pPr>
      <w:rPr>
        <w:rFonts w:ascii="Symbol" w:hAnsi="Symbol"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2B8A0B46"/>
    <w:multiLevelType w:val="hybridMultilevel"/>
    <w:tmpl w:val="5D1ED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E2D30E9"/>
    <w:multiLevelType w:val="multilevel"/>
    <w:tmpl w:val="8F04F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6">
    <w:nsid w:val="316A7E6E"/>
    <w:multiLevelType w:val="hybridMultilevel"/>
    <w:tmpl w:val="2D64E3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nsid w:val="36C572CA"/>
    <w:multiLevelType w:val="multilevel"/>
    <w:tmpl w:val="1062E0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372C6369"/>
    <w:multiLevelType w:val="hybridMultilevel"/>
    <w:tmpl w:val="85C8CAB2"/>
    <w:lvl w:ilvl="0" w:tplc="040C000B">
      <w:start w:val="1"/>
      <w:numFmt w:val="bullet"/>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9">
    <w:nsid w:val="392D2E3E"/>
    <w:multiLevelType w:val="multilevel"/>
    <w:tmpl w:val="1EC00BE0"/>
    <w:lvl w:ilvl="0">
      <w:start w:val="1"/>
      <w:numFmt w:val="bullet"/>
      <w:lvlText w:val="o"/>
      <w:lvlJc w:val="left"/>
      <w:pPr>
        <w:ind w:left="720" w:hanging="360"/>
      </w:pPr>
      <w:rPr>
        <w:rFonts w:ascii="Courier New" w:hAnsi="Courier New"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0">
    <w:nsid w:val="3D680F40"/>
    <w:multiLevelType w:val="multilevel"/>
    <w:tmpl w:val="00000000"/>
    <w:lvl w:ilvl="0">
      <w:start w:val="1"/>
      <w:numFmt w:val="decimal"/>
      <w:pStyle w:val="Normal"/>
      <w:lvlText w:val="%1."/>
      <w:lvlJc w:val="left"/>
      <w:pPr>
        <w:tabs>
          <w:tab w:val="num" w:pos="360"/>
        </w:tabs>
        <w:ind w:left="360" w:hanging="360"/>
      </w:pPr>
    </w:lvl>
    <w:lvl w:ilvl="1">
      <w:start w:val="1"/>
      <w:numFmt w:val="decimal"/>
      <w:pStyle w:val="Normal"/>
      <w:lvlText w:val="%1.%2."/>
      <w:lvlJc w:val="left"/>
      <w:pPr>
        <w:tabs>
          <w:tab w:val="num" w:pos="1080"/>
        </w:tabs>
        <w:ind w:left="792" w:hanging="432"/>
      </w:pPr>
    </w:lvl>
    <w:lvl w:ilvl="2">
      <w:start w:val="1"/>
      <w:numFmt w:val="decimal"/>
      <w:pStyle w:val="Normal"/>
      <w:lvlText w:val="%1.%2.%3."/>
      <w:lvlJc w:val="left"/>
      <w:pPr>
        <w:tabs>
          <w:tab w:val="num" w:pos="1440"/>
        </w:tabs>
        <w:ind w:left="1224" w:hanging="504"/>
      </w:pPr>
    </w:lvl>
    <w:lvl w:ilvl="3">
      <w:start w:val="1"/>
      <w:numFmt w:val="decimal"/>
      <w:pStyle w:val="Normal"/>
      <w:lvlText w:val="%1.%2.%3.%4."/>
      <w:lvlJc w:val="left"/>
      <w:pPr>
        <w:tabs>
          <w:tab w:val="num" w:pos="2160"/>
        </w:tabs>
        <w:ind w:left="1728" w:hanging="648"/>
      </w:pPr>
    </w:lvl>
    <w:lvl w:ilvl="4">
      <w:start w:val="1"/>
      <w:numFmt w:val="decimal"/>
      <w:pStyle w:val="Normal"/>
      <w:lvlText w:val="%1.%2.%3.%4.%5."/>
      <w:lvlJc w:val="left"/>
      <w:pPr>
        <w:tabs>
          <w:tab w:val="num" w:pos="2880"/>
        </w:tabs>
        <w:ind w:left="2232" w:hanging="792"/>
      </w:pPr>
    </w:lvl>
    <w:lvl w:ilvl="5">
      <w:start w:val="1"/>
      <w:numFmt w:val="decimal"/>
      <w:pStyle w:val="Normal"/>
      <w:lvlText w:val="%1.%2.%3.%4.%5.%6."/>
      <w:lvlJc w:val="left"/>
      <w:pPr>
        <w:tabs>
          <w:tab w:val="num" w:pos="3240"/>
        </w:tabs>
        <w:ind w:left="2736" w:hanging="936"/>
      </w:pPr>
    </w:lvl>
    <w:lvl w:ilvl="6">
      <w:start w:val="1"/>
      <w:numFmt w:val="decimal"/>
      <w:pStyle w:val="Normal"/>
      <w:lvlText w:val="%1.%2.%3.%4.%5.%6.%7."/>
      <w:lvlJc w:val="left"/>
      <w:pPr>
        <w:tabs>
          <w:tab w:val="num" w:pos="3960"/>
        </w:tabs>
        <w:ind w:left="3240" w:hanging="1080"/>
      </w:pPr>
    </w:lvl>
    <w:lvl w:ilvl="7">
      <w:start w:val="1"/>
      <w:numFmt w:val="decimal"/>
      <w:pStyle w:val="Nor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417F6FCA"/>
    <w:multiLevelType w:val="hybridMultilevel"/>
    <w:tmpl w:val="B4E42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3851782"/>
    <w:multiLevelType w:val="hybridMultilevel"/>
    <w:tmpl w:val="B3E03990"/>
    <w:lvl w:ilvl="0" w:tplc="040C000B">
      <w:start w:val="1"/>
      <w:numFmt w:val="bullet"/>
      <w:lvlText w:val=""/>
      <w:lvlJc w:val="left"/>
      <w:pPr>
        <w:tabs>
          <w:tab w:val="num" w:pos="1428"/>
        </w:tabs>
        <w:ind w:left="1428" w:hanging="360"/>
      </w:pPr>
      <w:rPr>
        <w:rFonts w:ascii="Wingdings" w:hAnsi="Wingdings" w:hint="default"/>
      </w:rPr>
    </w:lvl>
    <w:lvl w:ilvl="1" w:tplc="040C0005">
      <w:start w:val="1"/>
      <w:numFmt w:val="bullet"/>
      <w:lvlText w:val=""/>
      <w:lvlJc w:val="left"/>
      <w:pPr>
        <w:tabs>
          <w:tab w:val="num" w:pos="2148"/>
        </w:tabs>
        <w:ind w:left="2148" w:hanging="360"/>
      </w:pPr>
      <w:rPr>
        <w:rFonts w:ascii="Wingdings" w:hAnsi="Wingdings"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3">
    <w:nsid w:val="45EE0BF5"/>
    <w:multiLevelType w:val="hybridMultilevel"/>
    <w:tmpl w:val="327C0724"/>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4">
    <w:nsid w:val="48286EC1"/>
    <w:multiLevelType w:val="hybridMultilevel"/>
    <w:tmpl w:val="5E765D7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97E3772"/>
    <w:multiLevelType w:val="hybridMultilevel"/>
    <w:tmpl w:val="DA78A63A"/>
    <w:lvl w:ilvl="0" w:tplc="701410A4">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6">
    <w:nsid w:val="4A206ED8"/>
    <w:multiLevelType w:val="hybridMultilevel"/>
    <w:tmpl w:val="90A0C3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nsid w:val="51433012"/>
    <w:multiLevelType w:val="hybridMultilevel"/>
    <w:tmpl w:val="6C5469F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233328C"/>
    <w:multiLevelType w:val="multilevel"/>
    <w:tmpl w:val="DD6896CE"/>
    <w:lvl w:ilvl="0">
      <w:start w:val="1"/>
      <w:numFmt w:val="lowerLetter"/>
      <w:lvlText w:val="(%1)"/>
      <w:lvlJc w:val="left"/>
      <w:pPr>
        <w:ind w:left="72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9">
    <w:nsid w:val="55B95DE2"/>
    <w:multiLevelType w:val="hybridMultilevel"/>
    <w:tmpl w:val="E4DC72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586A184B"/>
    <w:multiLevelType w:val="hybridMultilevel"/>
    <w:tmpl w:val="41502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8824D45"/>
    <w:multiLevelType w:val="hybridMultilevel"/>
    <w:tmpl w:val="1EC00BE0"/>
    <w:lvl w:ilvl="0" w:tplc="040C0003">
      <w:start w:val="1"/>
      <w:numFmt w:val="bullet"/>
      <w:lvlText w:val="o"/>
      <w:lvlJc w:val="left"/>
      <w:pPr>
        <w:ind w:left="720" w:hanging="360"/>
      </w:pPr>
      <w:rPr>
        <w:rFonts w:ascii="Courier New" w:hAnsi="Courier New"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42">
    <w:nsid w:val="5B8718F3"/>
    <w:multiLevelType w:val="hybridMultilevel"/>
    <w:tmpl w:val="CF72DDD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3">
    <w:nsid w:val="61065F0D"/>
    <w:multiLevelType w:val="multilevel"/>
    <w:tmpl w:val="FF2267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nsid w:val="63F03C18"/>
    <w:multiLevelType w:val="multilevel"/>
    <w:tmpl w:val="5E765D78"/>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nsid w:val="6F93192A"/>
    <w:multiLevelType w:val="hybridMultilevel"/>
    <w:tmpl w:val="5094C3AA"/>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0DE3826"/>
    <w:multiLevelType w:val="hybridMultilevel"/>
    <w:tmpl w:val="B74C4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4E12E33"/>
    <w:multiLevelType w:val="hybridMultilevel"/>
    <w:tmpl w:val="352AF5B8"/>
    <w:lvl w:ilvl="0" w:tplc="040C0003">
      <w:start w:val="1"/>
      <w:numFmt w:val="bullet"/>
      <w:lvlText w:val="o"/>
      <w:lvlJc w:val="left"/>
      <w:pPr>
        <w:ind w:left="720" w:hanging="360"/>
      </w:pPr>
      <w:rPr>
        <w:rFonts w:ascii="Courier New" w:hAnsi="Courier New"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48">
    <w:nsid w:val="75A75CC6"/>
    <w:multiLevelType w:val="hybridMultilevel"/>
    <w:tmpl w:val="C6C60E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DEB6C00"/>
    <w:multiLevelType w:val="hybridMultilevel"/>
    <w:tmpl w:val="6E44BE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7"/>
  </w:num>
  <w:num w:numId="2">
    <w:abstractNumId w:val="2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6"/>
  </w:num>
  <w:num w:numId="12">
    <w:abstractNumId w:val="10"/>
  </w:num>
  <w:num w:numId="13">
    <w:abstractNumId w:val="19"/>
  </w:num>
  <w:num w:numId="14">
    <w:abstractNumId w:val="20"/>
  </w:num>
  <w:num w:numId="15">
    <w:abstractNumId w:val="49"/>
  </w:num>
  <w:num w:numId="16">
    <w:abstractNumId w:val="28"/>
  </w:num>
  <w:num w:numId="17">
    <w:abstractNumId w:val="32"/>
  </w:num>
  <w:num w:numId="18">
    <w:abstractNumId w:val="24"/>
  </w:num>
  <w:num w:numId="19">
    <w:abstractNumId w:val="31"/>
  </w:num>
  <w:num w:numId="20">
    <w:abstractNumId w:val="46"/>
  </w:num>
  <w:num w:numId="21">
    <w:abstractNumId w:val="42"/>
  </w:num>
  <w:num w:numId="22">
    <w:abstractNumId w:val="45"/>
  </w:num>
  <w:num w:numId="23">
    <w:abstractNumId w:val="13"/>
  </w:num>
  <w:num w:numId="24">
    <w:abstractNumId w:val="39"/>
  </w:num>
  <w:num w:numId="25">
    <w:abstractNumId w:val="35"/>
  </w:num>
  <w:num w:numId="26">
    <w:abstractNumId w:val="40"/>
  </w:num>
  <w:num w:numId="27">
    <w:abstractNumId w:val="48"/>
  </w:num>
  <w:num w:numId="28">
    <w:abstractNumId w:val="11"/>
  </w:num>
  <w:num w:numId="29">
    <w:abstractNumId w:val="9"/>
  </w:num>
  <w:num w:numId="30">
    <w:abstractNumId w:val="26"/>
  </w:num>
  <w:num w:numId="31">
    <w:abstractNumId w:val="15"/>
  </w:num>
  <w:num w:numId="32">
    <w:abstractNumId w:val="8"/>
  </w:num>
  <w:num w:numId="33">
    <w:abstractNumId w:val="43"/>
  </w:num>
  <w:num w:numId="34">
    <w:abstractNumId w:val="37"/>
  </w:num>
  <w:num w:numId="35">
    <w:abstractNumId w:val="14"/>
  </w:num>
  <w:num w:numId="36">
    <w:abstractNumId w:val="36"/>
  </w:num>
  <w:num w:numId="37">
    <w:abstractNumId w:val="18"/>
  </w:num>
  <w:num w:numId="38">
    <w:abstractNumId w:val="17"/>
  </w:num>
  <w:num w:numId="39">
    <w:abstractNumId w:val="38"/>
  </w:num>
  <w:num w:numId="40">
    <w:abstractNumId w:val="41"/>
  </w:num>
  <w:num w:numId="41">
    <w:abstractNumId w:val="29"/>
  </w:num>
  <w:num w:numId="42">
    <w:abstractNumId w:val="33"/>
  </w:num>
  <w:num w:numId="43">
    <w:abstractNumId w:val="23"/>
  </w:num>
  <w:num w:numId="44">
    <w:abstractNumId w:val="47"/>
  </w:num>
  <w:num w:numId="45">
    <w:abstractNumId w:val="34"/>
  </w:num>
  <w:num w:numId="46">
    <w:abstractNumId w:val="44"/>
  </w:num>
  <w:num w:numId="47">
    <w:abstractNumId w:val="22"/>
  </w:num>
  <w:num w:numId="48">
    <w:abstractNumId w:val="12"/>
  </w:num>
  <w:num w:numId="49">
    <w:abstractNumId w:val="25"/>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07C"/>
    <w:rsid w:val="000754B1"/>
    <w:rsid w:val="001C2EEB"/>
    <w:rsid w:val="003070A2"/>
    <w:rsid w:val="00320DF2"/>
    <w:rsid w:val="0035007C"/>
    <w:rsid w:val="00365823"/>
    <w:rsid w:val="003A4909"/>
    <w:rsid w:val="003C5CD4"/>
    <w:rsid w:val="004A77BA"/>
    <w:rsid w:val="004E295D"/>
    <w:rsid w:val="004E6017"/>
    <w:rsid w:val="004E6874"/>
    <w:rsid w:val="00531691"/>
    <w:rsid w:val="005F23FE"/>
    <w:rsid w:val="00681DCE"/>
    <w:rsid w:val="00682116"/>
    <w:rsid w:val="00707AA1"/>
    <w:rsid w:val="007319A3"/>
    <w:rsid w:val="007C2D8C"/>
    <w:rsid w:val="00844CB3"/>
    <w:rsid w:val="00852934"/>
    <w:rsid w:val="0093511B"/>
    <w:rsid w:val="009B07F1"/>
    <w:rsid w:val="009D3FB8"/>
    <w:rsid w:val="00A62560"/>
    <w:rsid w:val="00A76D4F"/>
    <w:rsid w:val="00AF73E7"/>
    <w:rsid w:val="00B966C4"/>
    <w:rsid w:val="00BF1440"/>
    <w:rsid w:val="00C468B0"/>
    <w:rsid w:val="00D221E3"/>
    <w:rsid w:val="00D4040F"/>
    <w:rsid w:val="00D9696B"/>
    <w:rsid w:val="00DA5A18"/>
    <w:rsid w:val="00E02BE5"/>
    <w:rsid w:val="00E14964"/>
    <w:rsid w:val="00E97BF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B9D6B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autoRedefine/>
    <w:qFormat/>
    <w:rsid w:val="00D221E3"/>
    <w:pPr>
      <w:keepNext/>
      <w:keepLines/>
      <w:pBdr>
        <w:bottom w:val="single" w:sz="12" w:space="1" w:color="1F497D" w:themeColor="text2"/>
      </w:pBdr>
      <w:spacing w:before="480" w:line="276" w:lineRule="auto"/>
      <w:ind w:left="720" w:hanging="720"/>
      <w:jc w:val="both"/>
      <w:outlineLvl w:val="0"/>
    </w:pPr>
    <w:rPr>
      <w:rFonts w:ascii="Trebuchet MS" w:eastAsia="Calibri" w:hAnsi="Trebuchet MS" w:cs="Calibri"/>
      <w:b/>
      <w:bCs/>
      <w:color w:val="365F91"/>
      <w:lang w:eastAsia="en-US" w:bidi="fr-FR"/>
    </w:rPr>
  </w:style>
  <w:style w:type="paragraph" w:styleId="Titre2">
    <w:name w:val="heading 2"/>
    <w:basedOn w:val="Normal"/>
    <w:next w:val="Normal"/>
    <w:autoRedefine/>
    <w:qFormat/>
    <w:rsid w:val="004F1F49"/>
    <w:pPr>
      <w:keepNext/>
      <w:suppressAutoHyphens/>
      <w:spacing w:before="240" w:after="60"/>
      <w:outlineLvl w:val="1"/>
    </w:pPr>
    <w:rPr>
      <w:rFonts w:ascii="Trebuchet MS" w:hAnsi="Trebuchet MS"/>
      <w:b/>
      <w:i/>
      <w:sz w:val="28"/>
      <w:szCs w:val="28"/>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6F6B7D"/>
    <w:rPr>
      <w:rFonts w:ascii="Lucida Grande" w:hAnsi="Lucida Grande"/>
      <w:sz w:val="18"/>
      <w:szCs w:val="18"/>
    </w:rPr>
  </w:style>
  <w:style w:type="paragraph" w:styleId="TM1">
    <w:name w:val="toc 1"/>
    <w:basedOn w:val="Normal"/>
    <w:next w:val="Normal"/>
    <w:autoRedefine/>
    <w:rsid w:val="00903DBB"/>
    <w:pPr>
      <w:spacing w:before="120" w:after="120" w:line="276" w:lineRule="auto"/>
    </w:pPr>
    <w:rPr>
      <w:rFonts w:ascii="Garamond" w:hAnsi="Garamond"/>
      <w:b/>
      <w:caps/>
      <w:color w:val="003366"/>
      <w:sz w:val="22"/>
      <w:szCs w:val="22"/>
      <w:u w:val="single"/>
      <w:lang w:eastAsia="en-US" w:bidi="fr-FR"/>
    </w:rPr>
  </w:style>
  <w:style w:type="paragraph" w:styleId="TM3">
    <w:name w:val="toc 3"/>
    <w:basedOn w:val="Normal"/>
    <w:next w:val="Normal"/>
    <w:autoRedefine/>
    <w:semiHidden/>
    <w:rsid w:val="002A350C"/>
    <w:pPr>
      <w:spacing w:line="276" w:lineRule="auto"/>
    </w:pPr>
    <w:rPr>
      <w:rFonts w:ascii="Garamond" w:hAnsi="Garamond"/>
      <w:sz w:val="22"/>
      <w:szCs w:val="22"/>
      <w:lang w:eastAsia="en-US" w:bidi="fr-FR"/>
    </w:rPr>
  </w:style>
  <w:style w:type="paragraph" w:customStyle="1" w:styleId="Style1">
    <w:name w:val="Style1"/>
    <w:basedOn w:val="TM3"/>
    <w:autoRedefine/>
    <w:rsid w:val="002A350C"/>
    <w:rPr>
      <w:rFonts w:cs="Calibri"/>
      <w:smallCaps/>
      <w:noProof/>
      <w:lang w:eastAsia="fr-FR"/>
    </w:rPr>
  </w:style>
  <w:style w:type="paragraph" w:styleId="Paragraphedeliste">
    <w:name w:val="List Paragraph"/>
    <w:basedOn w:val="Normal"/>
    <w:uiPriority w:val="34"/>
    <w:qFormat/>
    <w:rsid w:val="0035007C"/>
    <w:pPr>
      <w:ind w:left="720"/>
      <w:contextualSpacing/>
    </w:pPr>
  </w:style>
  <w:style w:type="paragraph" w:styleId="Commentaire">
    <w:name w:val="annotation text"/>
    <w:basedOn w:val="Normal"/>
    <w:link w:val="CommentaireCar"/>
    <w:uiPriority w:val="99"/>
    <w:unhideWhenUsed/>
    <w:rsid w:val="0093511B"/>
    <w:pPr>
      <w:spacing w:after="200" w:line="276" w:lineRule="auto"/>
    </w:pPr>
    <w:rPr>
      <w:rFonts w:ascii="Calibri" w:eastAsia="Calibri" w:hAnsi="Calibri"/>
      <w:sz w:val="20"/>
      <w:szCs w:val="20"/>
      <w:lang w:val="x-none" w:eastAsia="en-US"/>
    </w:rPr>
  </w:style>
  <w:style w:type="character" w:customStyle="1" w:styleId="CommentaireCar">
    <w:name w:val="Commentaire Car"/>
    <w:basedOn w:val="Policepardfaut"/>
    <w:link w:val="Commentaire"/>
    <w:uiPriority w:val="99"/>
    <w:rsid w:val="0093511B"/>
    <w:rPr>
      <w:rFonts w:ascii="Calibri" w:eastAsia="Calibri" w:hAnsi="Calibri"/>
      <w:lang w:val="x-none" w:eastAsia="en-US"/>
    </w:rPr>
  </w:style>
  <w:style w:type="character" w:styleId="Lienhypertexte">
    <w:name w:val="Hyperlink"/>
    <w:uiPriority w:val="99"/>
    <w:unhideWhenUsed/>
    <w:rsid w:val="0093511B"/>
    <w:rPr>
      <w:color w:val="0000FF"/>
      <w:u w:val="single"/>
    </w:rPr>
  </w:style>
  <w:style w:type="paragraph" w:styleId="Notedebasdepage">
    <w:name w:val="footnote text"/>
    <w:basedOn w:val="Normal"/>
    <w:link w:val="NotedebasdepageCar"/>
    <w:uiPriority w:val="99"/>
    <w:rsid w:val="0093511B"/>
    <w:rPr>
      <w:rFonts w:eastAsia="Times New Roman"/>
      <w:sz w:val="20"/>
      <w:szCs w:val="20"/>
    </w:rPr>
  </w:style>
  <w:style w:type="character" w:customStyle="1" w:styleId="NotedebasdepageCar">
    <w:name w:val="Note de bas de page Car"/>
    <w:basedOn w:val="Policepardfaut"/>
    <w:link w:val="Notedebasdepage"/>
    <w:uiPriority w:val="99"/>
    <w:rsid w:val="0093511B"/>
    <w:rPr>
      <w:rFonts w:eastAsia="Times New Roman"/>
      <w:lang w:eastAsia="fr-FR"/>
    </w:rPr>
  </w:style>
  <w:style w:type="character" w:styleId="Marquenotebasdepage">
    <w:name w:val="footnote reference"/>
    <w:uiPriority w:val="99"/>
    <w:rsid w:val="0093511B"/>
    <w:rPr>
      <w:vertAlign w:val="superscript"/>
    </w:rPr>
  </w:style>
  <w:style w:type="character" w:styleId="Marquedannotation">
    <w:name w:val="annotation reference"/>
    <w:uiPriority w:val="99"/>
    <w:semiHidden/>
    <w:unhideWhenUsed/>
    <w:rsid w:val="0093511B"/>
    <w:rPr>
      <w:sz w:val="16"/>
      <w:szCs w:val="16"/>
    </w:rPr>
  </w:style>
  <w:style w:type="paragraph" w:customStyle="1" w:styleId="Default">
    <w:name w:val="Default"/>
    <w:rsid w:val="0093511B"/>
    <w:pPr>
      <w:autoSpaceDE w:val="0"/>
      <w:autoSpaceDN w:val="0"/>
      <w:adjustRightInd w:val="0"/>
    </w:pPr>
    <w:rPr>
      <w:rFonts w:ascii="Calibri" w:eastAsia="Calibri" w:hAnsi="Calibri" w:cs="Calibri"/>
      <w:color w:val="000000"/>
      <w:sz w:val="24"/>
      <w:szCs w:val="24"/>
      <w:lang w:eastAsia="en-US"/>
    </w:rPr>
  </w:style>
  <w:style w:type="character" w:styleId="lev">
    <w:name w:val="Strong"/>
    <w:basedOn w:val="Policepardfaut"/>
    <w:uiPriority w:val="22"/>
    <w:qFormat/>
    <w:rsid w:val="00320DF2"/>
    <w:rPr>
      <w:b/>
      <w:bCs/>
    </w:rPr>
  </w:style>
  <w:style w:type="character" w:customStyle="1" w:styleId="A4">
    <w:name w:val="A4"/>
    <w:rsid w:val="00320DF2"/>
    <w:rPr>
      <w:rFonts w:ascii="Helvetica 55 Roman" w:hAnsi="Helvetica 55 Roman" w:cs="Helvetica 55 Roman"/>
      <w:b/>
      <w:bCs/>
      <w:color w:val="000000"/>
      <w:sz w:val="18"/>
      <w:szCs w:val="18"/>
    </w:rPr>
  </w:style>
  <w:style w:type="paragraph" w:customStyle="1" w:styleId="Pa1">
    <w:name w:val="Pa1"/>
    <w:basedOn w:val="Default"/>
    <w:next w:val="Default"/>
    <w:rsid w:val="00320DF2"/>
    <w:pPr>
      <w:spacing w:line="241" w:lineRule="atLeast"/>
    </w:pPr>
    <w:rPr>
      <w:rFonts w:ascii="Bou College" w:eastAsia="Times New Roman" w:hAnsi="Bou College" w:cs="Times New Roman"/>
      <w:color w:val="auto"/>
      <w:lang w:eastAsia="fr-FR"/>
    </w:rPr>
  </w:style>
  <w:style w:type="character" w:customStyle="1" w:styleId="A5">
    <w:name w:val="A5"/>
    <w:rsid w:val="00320DF2"/>
    <w:rPr>
      <w:rFonts w:ascii="DIN" w:hAnsi="DIN" w:cs="DIN"/>
      <w:color w:val="000000"/>
      <w:sz w:val="17"/>
      <w:szCs w:val="17"/>
    </w:rPr>
  </w:style>
  <w:style w:type="character" w:styleId="Lienhypertextesuivi">
    <w:name w:val="FollowedHyperlink"/>
    <w:basedOn w:val="Policepardfaut"/>
    <w:uiPriority w:val="99"/>
    <w:semiHidden/>
    <w:unhideWhenUsed/>
    <w:rsid w:val="00D221E3"/>
    <w:rPr>
      <w:color w:val="800080" w:themeColor="followedHyperlink"/>
      <w:u w:val="single"/>
    </w:rPr>
  </w:style>
  <w:style w:type="character" w:styleId="SiteHTML">
    <w:name w:val="HTML Cite"/>
    <w:basedOn w:val="Policepardfaut"/>
    <w:uiPriority w:val="99"/>
    <w:semiHidden/>
    <w:unhideWhenUsed/>
    <w:rsid w:val="00E02BE5"/>
    <w:rPr>
      <w:i/>
      <w:iCs/>
    </w:rPr>
  </w:style>
  <w:style w:type="paragraph" w:styleId="En-tte">
    <w:name w:val="header"/>
    <w:basedOn w:val="Normal"/>
    <w:link w:val="En-tteCar"/>
    <w:uiPriority w:val="99"/>
    <w:unhideWhenUsed/>
    <w:rsid w:val="003C5CD4"/>
    <w:pPr>
      <w:tabs>
        <w:tab w:val="center" w:pos="4536"/>
        <w:tab w:val="right" w:pos="9072"/>
      </w:tabs>
    </w:pPr>
  </w:style>
  <w:style w:type="character" w:customStyle="1" w:styleId="En-tteCar">
    <w:name w:val="En-tête Car"/>
    <w:basedOn w:val="Policepardfaut"/>
    <w:link w:val="En-tte"/>
    <w:uiPriority w:val="99"/>
    <w:rsid w:val="003C5CD4"/>
    <w:rPr>
      <w:sz w:val="24"/>
      <w:szCs w:val="24"/>
      <w:lang w:eastAsia="fr-FR"/>
    </w:rPr>
  </w:style>
  <w:style w:type="paragraph" w:styleId="Pieddepage">
    <w:name w:val="footer"/>
    <w:basedOn w:val="Normal"/>
    <w:link w:val="PieddepageCar"/>
    <w:uiPriority w:val="99"/>
    <w:unhideWhenUsed/>
    <w:rsid w:val="003C5CD4"/>
    <w:pPr>
      <w:tabs>
        <w:tab w:val="center" w:pos="4536"/>
        <w:tab w:val="right" w:pos="9072"/>
      </w:tabs>
    </w:pPr>
  </w:style>
  <w:style w:type="character" w:customStyle="1" w:styleId="PieddepageCar">
    <w:name w:val="Pied de page Car"/>
    <w:basedOn w:val="Policepardfaut"/>
    <w:link w:val="Pieddepage"/>
    <w:uiPriority w:val="99"/>
    <w:rsid w:val="003C5CD4"/>
    <w:rPr>
      <w:sz w:val="24"/>
      <w:szCs w:val="24"/>
      <w:lang w:eastAsia="fr-FR"/>
    </w:rPr>
  </w:style>
  <w:style w:type="character" w:styleId="Numrodepage">
    <w:name w:val="page number"/>
    <w:basedOn w:val="Policepardfaut"/>
    <w:uiPriority w:val="99"/>
    <w:semiHidden/>
    <w:unhideWhenUsed/>
    <w:rsid w:val="003C5CD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autoRedefine/>
    <w:qFormat/>
    <w:rsid w:val="00D221E3"/>
    <w:pPr>
      <w:keepNext/>
      <w:keepLines/>
      <w:pBdr>
        <w:bottom w:val="single" w:sz="12" w:space="1" w:color="1F497D" w:themeColor="text2"/>
      </w:pBdr>
      <w:spacing w:before="480" w:line="276" w:lineRule="auto"/>
      <w:ind w:left="720" w:hanging="720"/>
      <w:jc w:val="both"/>
      <w:outlineLvl w:val="0"/>
    </w:pPr>
    <w:rPr>
      <w:rFonts w:ascii="Trebuchet MS" w:eastAsia="Calibri" w:hAnsi="Trebuchet MS" w:cs="Calibri"/>
      <w:b/>
      <w:bCs/>
      <w:color w:val="365F91"/>
      <w:lang w:eastAsia="en-US" w:bidi="fr-FR"/>
    </w:rPr>
  </w:style>
  <w:style w:type="paragraph" w:styleId="Titre2">
    <w:name w:val="heading 2"/>
    <w:basedOn w:val="Normal"/>
    <w:next w:val="Normal"/>
    <w:autoRedefine/>
    <w:qFormat/>
    <w:rsid w:val="004F1F49"/>
    <w:pPr>
      <w:keepNext/>
      <w:suppressAutoHyphens/>
      <w:spacing w:before="240" w:after="60"/>
      <w:outlineLvl w:val="1"/>
    </w:pPr>
    <w:rPr>
      <w:rFonts w:ascii="Trebuchet MS" w:hAnsi="Trebuchet MS"/>
      <w:b/>
      <w:i/>
      <w:sz w:val="28"/>
      <w:szCs w:val="28"/>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6F6B7D"/>
    <w:rPr>
      <w:rFonts w:ascii="Lucida Grande" w:hAnsi="Lucida Grande"/>
      <w:sz w:val="18"/>
      <w:szCs w:val="18"/>
    </w:rPr>
  </w:style>
  <w:style w:type="paragraph" w:styleId="TM1">
    <w:name w:val="toc 1"/>
    <w:basedOn w:val="Normal"/>
    <w:next w:val="Normal"/>
    <w:autoRedefine/>
    <w:rsid w:val="00903DBB"/>
    <w:pPr>
      <w:spacing w:before="120" w:after="120" w:line="276" w:lineRule="auto"/>
    </w:pPr>
    <w:rPr>
      <w:rFonts w:ascii="Garamond" w:hAnsi="Garamond"/>
      <w:b/>
      <w:caps/>
      <w:color w:val="003366"/>
      <w:sz w:val="22"/>
      <w:szCs w:val="22"/>
      <w:u w:val="single"/>
      <w:lang w:eastAsia="en-US" w:bidi="fr-FR"/>
    </w:rPr>
  </w:style>
  <w:style w:type="paragraph" w:styleId="TM3">
    <w:name w:val="toc 3"/>
    <w:basedOn w:val="Normal"/>
    <w:next w:val="Normal"/>
    <w:autoRedefine/>
    <w:semiHidden/>
    <w:rsid w:val="002A350C"/>
    <w:pPr>
      <w:spacing w:line="276" w:lineRule="auto"/>
    </w:pPr>
    <w:rPr>
      <w:rFonts w:ascii="Garamond" w:hAnsi="Garamond"/>
      <w:sz w:val="22"/>
      <w:szCs w:val="22"/>
      <w:lang w:eastAsia="en-US" w:bidi="fr-FR"/>
    </w:rPr>
  </w:style>
  <w:style w:type="paragraph" w:customStyle="1" w:styleId="Style1">
    <w:name w:val="Style1"/>
    <w:basedOn w:val="TM3"/>
    <w:autoRedefine/>
    <w:rsid w:val="002A350C"/>
    <w:rPr>
      <w:rFonts w:cs="Calibri"/>
      <w:smallCaps/>
      <w:noProof/>
      <w:lang w:eastAsia="fr-FR"/>
    </w:rPr>
  </w:style>
  <w:style w:type="paragraph" w:styleId="Paragraphedeliste">
    <w:name w:val="List Paragraph"/>
    <w:basedOn w:val="Normal"/>
    <w:uiPriority w:val="34"/>
    <w:qFormat/>
    <w:rsid w:val="0035007C"/>
    <w:pPr>
      <w:ind w:left="720"/>
      <w:contextualSpacing/>
    </w:pPr>
  </w:style>
  <w:style w:type="paragraph" w:styleId="Commentaire">
    <w:name w:val="annotation text"/>
    <w:basedOn w:val="Normal"/>
    <w:link w:val="CommentaireCar"/>
    <w:uiPriority w:val="99"/>
    <w:unhideWhenUsed/>
    <w:rsid w:val="0093511B"/>
    <w:pPr>
      <w:spacing w:after="200" w:line="276" w:lineRule="auto"/>
    </w:pPr>
    <w:rPr>
      <w:rFonts w:ascii="Calibri" w:eastAsia="Calibri" w:hAnsi="Calibri"/>
      <w:sz w:val="20"/>
      <w:szCs w:val="20"/>
      <w:lang w:val="x-none" w:eastAsia="en-US"/>
    </w:rPr>
  </w:style>
  <w:style w:type="character" w:customStyle="1" w:styleId="CommentaireCar">
    <w:name w:val="Commentaire Car"/>
    <w:basedOn w:val="Policepardfaut"/>
    <w:link w:val="Commentaire"/>
    <w:uiPriority w:val="99"/>
    <w:rsid w:val="0093511B"/>
    <w:rPr>
      <w:rFonts w:ascii="Calibri" w:eastAsia="Calibri" w:hAnsi="Calibri"/>
      <w:lang w:val="x-none" w:eastAsia="en-US"/>
    </w:rPr>
  </w:style>
  <w:style w:type="character" w:styleId="Lienhypertexte">
    <w:name w:val="Hyperlink"/>
    <w:uiPriority w:val="99"/>
    <w:unhideWhenUsed/>
    <w:rsid w:val="0093511B"/>
    <w:rPr>
      <w:color w:val="0000FF"/>
      <w:u w:val="single"/>
    </w:rPr>
  </w:style>
  <w:style w:type="paragraph" w:styleId="Notedebasdepage">
    <w:name w:val="footnote text"/>
    <w:basedOn w:val="Normal"/>
    <w:link w:val="NotedebasdepageCar"/>
    <w:uiPriority w:val="99"/>
    <w:rsid w:val="0093511B"/>
    <w:rPr>
      <w:rFonts w:eastAsia="Times New Roman"/>
      <w:sz w:val="20"/>
      <w:szCs w:val="20"/>
    </w:rPr>
  </w:style>
  <w:style w:type="character" w:customStyle="1" w:styleId="NotedebasdepageCar">
    <w:name w:val="Note de bas de page Car"/>
    <w:basedOn w:val="Policepardfaut"/>
    <w:link w:val="Notedebasdepage"/>
    <w:uiPriority w:val="99"/>
    <w:rsid w:val="0093511B"/>
    <w:rPr>
      <w:rFonts w:eastAsia="Times New Roman"/>
      <w:lang w:eastAsia="fr-FR"/>
    </w:rPr>
  </w:style>
  <w:style w:type="character" w:styleId="Marquenotebasdepage">
    <w:name w:val="footnote reference"/>
    <w:uiPriority w:val="99"/>
    <w:rsid w:val="0093511B"/>
    <w:rPr>
      <w:vertAlign w:val="superscript"/>
    </w:rPr>
  </w:style>
  <w:style w:type="character" w:styleId="Marquedannotation">
    <w:name w:val="annotation reference"/>
    <w:uiPriority w:val="99"/>
    <w:semiHidden/>
    <w:unhideWhenUsed/>
    <w:rsid w:val="0093511B"/>
    <w:rPr>
      <w:sz w:val="16"/>
      <w:szCs w:val="16"/>
    </w:rPr>
  </w:style>
  <w:style w:type="paragraph" w:customStyle="1" w:styleId="Default">
    <w:name w:val="Default"/>
    <w:rsid w:val="0093511B"/>
    <w:pPr>
      <w:autoSpaceDE w:val="0"/>
      <w:autoSpaceDN w:val="0"/>
      <w:adjustRightInd w:val="0"/>
    </w:pPr>
    <w:rPr>
      <w:rFonts w:ascii="Calibri" w:eastAsia="Calibri" w:hAnsi="Calibri" w:cs="Calibri"/>
      <w:color w:val="000000"/>
      <w:sz w:val="24"/>
      <w:szCs w:val="24"/>
      <w:lang w:eastAsia="en-US"/>
    </w:rPr>
  </w:style>
  <w:style w:type="character" w:styleId="lev">
    <w:name w:val="Strong"/>
    <w:basedOn w:val="Policepardfaut"/>
    <w:uiPriority w:val="22"/>
    <w:qFormat/>
    <w:rsid w:val="00320DF2"/>
    <w:rPr>
      <w:b/>
      <w:bCs/>
    </w:rPr>
  </w:style>
  <w:style w:type="character" w:customStyle="1" w:styleId="A4">
    <w:name w:val="A4"/>
    <w:rsid w:val="00320DF2"/>
    <w:rPr>
      <w:rFonts w:ascii="Helvetica 55 Roman" w:hAnsi="Helvetica 55 Roman" w:cs="Helvetica 55 Roman"/>
      <w:b/>
      <w:bCs/>
      <w:color w:val="000000"/>
      <w:sz w:val="18"/>
      <w:szCs w:val="18"/>
    </w:rPr>
  </w:style>
  <w:style w:type="paragraph" w:customStyle="1" w:styleId="Pa1">
    <w:name w:val="Pa1"/>
    <w:basedOn w:val="Default"/>
    <w:next w:val="Default"/>
    <w:rsid w:val="00320DF2"/>
    <w:pPr>
      <w:spacing w:line="241" w:lineRule="atLeast"/>
    </w:pPr>
    <w:rPr>
      <w:rFonts w:ascii="Bou College" w:eastAsia="Times New Roman" w:hAnsi="Bou College" w:cs="Times New Roman"/>
      <w:color w:val="auto"/>
      <w:lang w:eastAsia="fr-FR"/>
    </w:rPr>
  </w:style>
  <w:style w:type="character" w:customStyle="1" w:styleId="A5">
    <w:name w:val="A5"/>
    <w:rsid w:val="00320DF2"/>
    <w:rPr>
      <w:rFonts w:ascii="DIN" w:hAnsi="DIN" w:cs="DIN"/>
      <w:color w:val="000000"/>
      <w:sz w:val="17"/>
      <w:szCs w:val="17"/>
    </w:rPr>
  </w:style>
  <w:style w:type="character" w:styleId="Lienhypertextesuivi">
    <w:name w:val="FollowedHyperlink"/>
    <w:basedOn w:val="Policepardfaut"/>
    <w:uiPriority w:val="99"/>
    <w:semiHidden/>
    <w:unhideWhenUsed/>
    <w:rsid w:val="00D221E3"/>
    <w:rPr>
      <w:color w:val="800080" w:themeColor="followedHyperlink"/>
      <w:u w:val="single"/>
    </w:rPr>
  </w:style>
  <w:style w:type="character" w:styleId="SiteHTML">
    <w:name w:val="HTML Cite"/>
    <w:basedOn w:val="Policepardfaut"/>
    <w:uiPriority w:val="99"/>
    <w:semiHidden/>
    <w:unhideWhenUsed/>
    <w:rsid w:val="00E02BE5"/>
    <w:rPr>
      <w:i/>
      <w:iCs/>
    </w:rPr>
  </w:style>
  <w:style w:type="paragraph" w:styleId="En-tte">
    <w:name w:val="header"/>
    <w:basedOn w:val="Normal"/>
    <w:link w:val="En-tteCar"/>
    <w:uiPriority w:val="99"/>
    <w:unhideWhenUsed/>
    <w:rsid w:val="003C5CD4"/>
    <w:pPr>
      <w:tabs>
        <w:tab w:val="center" w:pos="4536"/>
        <w:tab w:val="right" w:pos="9072"/>
      </w:tabs>
    </w:pPr>
  </w:style>
  <w:style w:type="character" w:customStyle="1" w:styleId="En-tteCar">
    <w:name w:val="En-tête Car"/>
    <w:basedOn w:val="Policepardfaut"/>
    <w:link w:val="En-tte"/>
    <w:uiPriority w:val="99"/>
    <w:rsid w:val="003C5CD4"/>
    <w:rPr>
      <w:sz w:val="24"/>
      <w:szCs w:val="24"/>
      <w:lang w:eastAsia="fr-FR"/>
    </w:rPr>
  </w:style>
  <w:style w:type="paragraph" w:styleId="Pieddepage">
    <w:name w:val="footer"/>
    <w:basedOn w:val="Normal"/>
    <w:link w:val="PieddepageCar"/>
    <w:uiPriority w:val="99"/>
    <w:unhideWhenUsed/>
    <w:rsid w:val="003C5CD4"/>
    <w:pPr>
      <w:tabs>
        <w:tab w:val="center" w:pos="4536"/>
        <w:tab w:val="right" w:pos="9072"/>
      </w:tabs>
    </w:pPr>
  </w:style>
  <w:style w:type="character" w:customStyle="1" w:styleId="PieddepageCar">
    <w:name w:val="Pied de page Car"/>
    <w:basedOn w:val="Policepardfaut"/>
    <w:link w:val="Pieddepage"/>
    <w:uiPriority w:val="99"/>
    <w:rsid w:val="003C5CD4"/>
    <w:rPr>
      <w:sz w:val="24"/>
      <w:szCs w:val="24"/>
      <w:lang w:eastAsia="fr-FR"/>
    </w:rPr>
  </w:style>
  <w:style w:type="character" w:styleId="Numrodepage">
    <w:name w:val="page number"/>
    <w:basedOn w:val="Policepardfaut"/>
    <w:uiPriority w:val="99"/>
    <w:semiHidden/>
    <w:unhideWhenUsed/>
    <w:rsid w:val="003C5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ordinationsud.org/plaidoyer/agriculture-alimentation/acces-aux-ressources-naturelles/eau-agricole/" TargetMode="External"/><Relationship Id="rId9" Type="http://schemas.openxmlformats.org/officeDocument/2006/relationships/hyperlink" Target="http://agriculture.gouv.fr/IMG/pdf/Eau_et_securite_alimentaire_VA__31-07-2012_cle0e121e.pdf" TargetMode="External"/><Relationship Id="rId10" Type="http://schemas.openxmlformats.org/officeDocument/2006/relationships/hyperlink" Target="mailto:f.apollin@avsf.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vsf.org" TargetMode="External"/><Relationship Id="rId2" Type="http://schemas.openxmlformats.org/officeDocument/2006/relationships/hyperlink" Target="http://www.agter.asso.fr" TargetMode="External"/><Relationship Id="rId3" Type="http://schemas.openxmlformats.org/officeDocument/2006/relationships/hyperlink" Target="http://www.gret.org/"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6</Pages>
  <Words>3041</Words>
  <Characters>16728</Characters>
  <Application>Microsoft Macintosh Word</Application>
  <DocSecurity>0</DocSecurity>
  <Lines>139</Lines>
  <Paragraphs>39</Paragraphs>
  <ScaleCrop>false</ScaleCrop>
  <Company>AVSF</Company>
  <LinksUpToDate>false</LinksUpToDate>
  <CharactersWithSpaces>19730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 Apollin</dc:creator>
  <cp:keywords/>
  <dc:description/>
  <cp:lastModifiedBy>Frédéric Apollin</cp:lastModifiedBy>
  <cp:revision>18</cp:revision>
  <cp:lastPrinted>2014-02-27T15:44:00Z</cp:lastPrinted>
  <dcterms:created xsi:type="dcterms:W3CDTF">2014-02-27T08:13:00Z</dcterms:created>
  <dcterms:modified xsi:type="dcterms:W3CDTF">2014-02-27T15:58:00Z</dcterms:modified>
</cp:coreProperties>
</file>