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3107" w14:textId="207CA049" w:rsidR="001D28B2" w:rsidRPr="00185516" w:rsidRDefault="004B49C7" w:rsidP="00DE2CF3">
      <w:pPr>
        <w:spacing w:after="0" w:line="240" w:lineRule="auto"/>
        <w:jc w:val="center"/>
        <w:rPr>
          <w:i/>
          <w:sz w:val="32"/>
          <w:szCs w:val="32"/>
          <w:lang w:val="es-ES"/>
        </w:rPr>
      </w:pPr>
      <w:r w:rsidRPr="00185516">
        <w:rPr>
          <w:i/>
          <w:sz w:val="32"/>
          <w:szCs w:val="32"/>
          <w:lang w:val="es-ES"/>
        </w:rPr>
        <w:t>Anteproyecto</w:t>
      </w:r>
      <w:r w:rsidR="00FD158E" w:rsidRPr="00185516">
        <w:rPr>
          <w:i/>
          <w:sz w:val="32"/>
          <w:szCs w:val="32"/>
          <w:lang w:val="es-ES"/>
        </w:rPr>
        <w:t xml:space="preserve"> anotado</w:t>
      </w:r>
    </w:p>
    <w:p w14:paraId="681CB5ED" w14:textId="12D7CD3C" w:rsidR="001D28B2" w:rsidRPr="00975FDA" w:rsidRDefault="00975FDA" w:rsidP="00012BBC">
      <w:pPr>
        <w:spacing w:after="0" w:line="240" w:lineRule="auto"/>
        <w:jc w:val="center"/>
        <w:rPr>
          <w:b/>
          <w:sz w:val="32"/>
          <w:szCs w:val="32"/>
          <w:lang w:val="es-ES"/>
        </w:rPr>
      </w:pPr>
      <w:r w:rsidRPr="00185516">
        <w:rPr>
          <w:b/>
          <w:sz w:val="32"/>
          <w:szCs w:val="32"/>
          <w:lang w:val="es-ES"/>
        </w:rPr>
        <w:t xml:space="preserve">Código de </w:t>
      </w:r>
      <w:r w:rsidR="005F49F8" w:rsidRPr="00185516">
        <w:rPr>
          <w:b/>
          <w:sz w:val="32"/>
          <w:szCs w:val="32"/>
          <w:lang w:val="es-ES"/>
        </w:rPr>
        <w:t>C</w:t>
      </w:r>
      <w:r w:rsidRPr="00185516">
        <w:rPr>
          <w:b/>
          <w:sz w:val="32"/>
          <w:szCs w:val="32"/>
          <w:lang w:val="es-ES"/>
        </w:rPr>
        <w:t>onducta</w:t>
      </w:r>
      <w:r w:rsidR="001D28B2" w:rsidRPr="00185516">
        <w:rPr>
          <w:b/>
          <w:sz w:val="32"/>
          <w:szCs w:val="32"/>
          <w:lang w:val="es-ES"/>
        </w:rPr>
        <w:t xml:space="preserve"> </w:t>
      </w:r>
      <w:r w:rsidR="002E76E3" w:rsidRPr="00185516">
        <w:rPr>
          <w:b/>
          <w:sz w:val="32"/>
          <w:szCs w:val="32"/>
          <w:lang w:val="es-ES"/>
        </w:rPr>
        <w:t>(</w:t>
      </w:r>
      <w:proofErr w:type="spellStart"/>
      <w:r w:rsidR="002E76E3" w:rsidRPr="00185516">
        <w:rPr>
          <w:b/>
          <w:sz w:val="32"/>
          <w:szCs w:val="32"/>
          <w:lang w:val="es-ES"/>
        </w:rPr>
        <w:t>Cd</w:t>
      </w:r>
      <w:r w:rsidR="00EC0FEA" w:rsidRPr="00185516">
        <w:rPr>
          <w:b/>
          <w:sz w:val="32"/>
          <w:szCs w:val="32"/>
          <w:lang w:val="es-ES"/>
        </w:rPr>
        <w:t>C</w:t>
      </w:r>
      <w:proofErr w:type="spellEnd"/>
      <w:r w:rsidR="00EC0FEA" w:rsidRPr="00185516">
        <w:rPr>
          <w:b/>
          <w:sz w:val="32"/>
          <w:szCs w:val="32"/>
          <w:lang w:val="es-ES"/>
        </w:rPr>
        <w:t xml:space="preserve">) </w:t>
      </w:r>
      <w:r w:rsidRPr="00185516">
        <w:rPr>
          <w:b/>
          <w:sz w:val="32"/>
          <w:szCs w:val="32"/>
          <w:lang w:val="es-ES"/>
        </w:rPr>
        <w:t>sobre la reducción de la pérdida y el desperdicio de alimentos</w:t>
      </w:r>
      <w:r w:rsidR="004847E9" w:rsidRPr="00185516">
        <w:rPr>
          <w:b/>
          <w:sz w:val="32"/>
          <w:szCs w:val="32"/>
          <w:lang w:val="es-ES"/>
        </w:rPr>
        <w:t xml:space="preserve"> (</w:t>
      </w:r>
      <w:r w:rsidRPr="00185516">
        <w:rPr>
          <w:b/>
          <w:sz w:val="32"/>
          <w:szCs w:val="32"/>
          <w:lang w:val="es-ES"/>
        </w:rPr>
        <w:t>PDA)</w:t>
      </w:r>
    </w:p>
    <w:p w14:paraId="307C43E1" w14:textId="77777777" w:rsidR="001D28B2" w:rsidRPr="00975FDA" w:rsidRDefault="001D28B2" w:rsidP="00DE2CF3">
      <w:pPr>
        <w:spacing w:after="0" w:line="240" w:lineRule="auto"/>
        <w:rPr>
          <w:lang w:val="es-ES"/>
        </w:rPr>
      </w:pPr>
    </w:p>
    <w:p w14:paraId="2A44CF1A" w14:textId="706E42CB" w:rsidR="00E76DAB" w:rsidRPr="008F2C0E" w:rsidRDefault="00E76DAB" w:rsidP="00342AE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b/>
          <w:caps/>
          <w:color w:val="000000" w:themeColor="text1"/>
          <w:sz w:val="28"/>
          <w:lang w:val="es-ES"/>
        </w:rPr>
      </w:pPr>
      <w:r w:rsidRPr="008F2C0E">
        <w:rPr>
          <w:b/>
          <w:caps/>
          <w:color w:val="000000" w:themeColor="text1"/>
          <w:sz w:val="28"/>
          <w:lang w:val="es-ES"/>
        </w:rPr>
        <w:t>INTRODUC</w:t>
      </w:r>
      <w:r w:rsidR="00975FDA">
        <w:rPr>
          <w:b/>
          <w:caps/>
          <w:color w:val="000000" w:themeColor="text1"/>
          <w:sz w:val="28"/>
          <w:lang w:val="es-ES"/>
        </w:rPr>
        <w:t>CIÓN</w:t>
      </w:r>
    </w:p>
    <w:p w14:paraId="2CC9F369" w14:textId="13D6AC6A" w:rsidR="00F82F6F" w:rsidRPr="008F2C0E" w:rsidRDefault="00975FDA" w:rsidP="00597EF7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es-ES"/>
        </w:rPr>
      </w:pPr>
      <w:r>
        <w:rPr>
          <w:b/>
          <w:caps/>
          <w:color w:val="000000" w:themeColor="text1"/>
          <w:lang w:val="es-ES"/>
        </w:rPr>
        <w:t>ANTECEDENTES</w:t>
      </w:r>
      <w:r w:rsidR="00F82F6F" w:rsidRPr="008F2C0E">
        <w:rPr>
          <w:b/>
          <w:caps/>
          <w:color w:val="000000" w:themeColor="text1"/>
          <w:lang w:val="es-ES"/>
        </w:rPr>
        <w:t xml:space="preserve"> </w:t>
      </w:r>
    </w:p>
    <w:p w14:paraId="15493F58" w14:textId="08E186D8" w:rsidR="00975FDA" w:rsidRDefault="00975FDA" w:rsidP="00FD158E">
      <w:pPr>
        <w:spacing w:after="0" w:line="240" w:lineRule="auto"/>
        <w:jc w:val="both"/>
        <w:rPr>
          <w:rFonts w:eastAsia="SimSun"/>
          <w:i/>
          <w:color w:val="000000" w:themeColor="text1"/>
          <w:lang w:val="es-ES"/>
        </w:rPr>
      </w:pPr>
      <w:r w:rsidRPr="00975FDA">
        <w:rPr>
          <w:rFonts w:eastAsia="SimSun"/>
          <w:color w:val="000000" w:themeColor="text1"/>
          <w:lang w:val="es-ES"/>
        </w:rPr>
        <w:t>En esta sección se</w:t>
      </w:r>
      <w:r w:rsidR="005F49F8">
        <w:rPr>
          <w:rFonts w:eastAsia="SimSun"/>
          <w:color w:val="000000" w:themeColor="text1"/>
          <w:lang w:val="es-ES"/>
        </w:rPr>
        <w:t xml:space="preserve"> haría</w:t>
      </w:r>
      <w:r w:rsidR="000D69B3">
        <w:rPr>
          <w:rFonts w:eastAsia="SimSun"/>
          <w:color w:val="000000" w:themeColor="text1"/>
          <w:lang w:val="es-ES"/>
        </w:rPr>
        <w:t xml:space="preserve"> referencia al </w:t>
      </w:r>
      <w:r w:rsidRPr="000D1FD5">
        <w:rPr>
          <w:rFonts w:eastAsia="SimSun"/>
          <w:color w:val="000000" w:themeColor="text1"/>
          <w:lang w:val="es-ES"/>
        </w:rPr>
        <w:t>26</w:t>
      </w:r>
      <w:r w:rsidR="000D69B3" w:rsidRPr="000D1FD5">
        <w:rPr>
          <w:rFonts w:ascii="Arial" w:hAnsi="Arial" w:cs="Arial"/>
          <w:color w:val="000000" w:themeColor="text1"/>
          <w:sz w:val="20"/>
          <w:szCs w:val="20"/>
          <w:lang w:val="es-ES" w:eastAsia="it-IT"/>
        </w:rPr>
        <w:t>°</w:t>
      </w:r>
      <w:r w:rsidR="000D69B3" w:rsidRPr="000D1FD5">
        <w:rPr>
          <w:rFonts w:ascii="Arial" w:hAnsi="Arial" w:cs="Arial"/>
          <w:color w:val="003B43"/>
          <w:sz w:val="20"/>
          <w:szCs w:val="20"/>
          <w:shd w:val="clear" w:color="auto" w:fill="FFFFFF"/>
          <w:lang w:val="es-ES"/>
        </w:rPr>
        <w:t> </w:t>
      </w:r>
      <w:r w:rsidRPr="000D1FD5">
        <w:rPr>
          <w:rFonts w:eastAsia="SimSun"/>
          <w:color w:val="000000" w:themeColor="text1"/>
          <w:lang w:val="es-ES"/>
        </w:rPr>
        <w:t>período</w:t>
      </w:r>
      <w:r w:rsidRPr="00975FDA">
        <w:rPr>
          <w:rFonts w:eastAsia="SimSun"/>
          <w:color w:val="000000" w:themeColor="text1"/>
          <w:lang w:val="es-ES"/>
        </w:rPr>
        <w:t xml:space="preserve"> de sesiones del Comité de Agricultura (COAG</w:t>
      </w:r>
      <w:r w:rsidR="000D69B3">
        <w:rPr>
          <w:rFonts w:eastAsia="SimSun"/>
          <w:color w:val="000000" w:themeColor="text1"/>
          <w:lang w:val="es-ES"/>
        </w:rPr>
        <w:t xml:space="preserve">) </w:t>
      </w:r>
      <w:r w:rsidR="000D1FD5">
        <w:rPr>
          <w:rFonts w:eastAsia="SimSun"/>
          <w:color w:val="000000" w:themeColor="text1"/>
          <w:lang w:val="es-ES"/>
        </w:rPr>
        <w:t>de</w:t>
      </w:r>
      <w:r w:rsidRPr="00975FDA">
        <w:rPr>
          <w:rFonts w:eastAsia="SimSun"/>
          <w:color w:val="000000" w:themeColor="text1"/>
          <w:lang w:val="es-ES"/>
        </w:rPr>
        <w:t xml:space="preserve"> 2018, en el que </w:t>
      </w:r>
      <w:r w:rsidR="00FD158E">
        <w:rPr>
          <w:rFonts w:eastAsia="SimSun"/>
          <w:color w:val="000000" w:themeColor="text1"/>
          <w:lang w:val="es-ES"/>
        </w:rPr>
        <w:t>solicitó</w:t>
      </w:r>
      <w:r w:rsidRPr="00975FDA">
        <w:rPr>
          <w:rFonts w:eastAsia="SimSun"/>
          <w:color w:val="000000" w:themeColor="text1"/>
          <w:lang w:val="es-ES"/>
        </w:rPr>
        <w:t xml:space="preserve"> a la FAO que </w:t>
      </w:r>
      <w:r w:rsidRPr="000D1FD5">
        <w:rPr>
          <w:rFonts w:eastAsia="SimSun"/>
          <w:i/>
          <w:color w:val="000000" w:themeColor="text1"/>
          <w:lang w:val="es-ES"/>
        </w:rPr>
        <w:t xml:space="preserve">".... </w:t>
      </w:r>
      <w:r w:rsidR="00FD158E" w:rsidRPr="000D1FD5">
        <w:rPr>
          <w:rFonts w:eastAsia="SimSun"/>
          <w:i/>
          <w:color w:val="000000" w:themeColor="text1"/>
          <w:lang w:val="es-ES"/>
        </w:rPr>
        <w:t>tomara la iniciativa en colaboración con los actores pertinentes para formular códigos de conducta voluntarios sobre la pérdida y el desperdicio de alimentos a fin de presentarlos en el siguiente período de sesiones del COAG (COAG 27)”.</w:t>
      </w:r>
    </w:p>
    <w:p w14:paraId="2EF9E9AF" w14:textId="77777777" w:rsidR="000D1FD5" w:rsidRPr="00975FDA" w:rsidRDefault="000D1FD5" w:rsidP="00FD158E">
      <w:pPr>
        <w:spacing w:after="0" w:line="240" w:lineRule="auto"/>
        <w:jc w:val="both"/>
        <w:rPr>
          <w:rFonts w:eastAsia="SimSun"/>
          <w:color w:val="000000" w:themeColor="text1"/>
          <w:lang w:val="es-ES"/>
        </w:rPr>
      </w:pPr>
    </w:p>
    <w:p w14:paraId="59B08EB8" w14:textId="095997CF" w:rsidR="00975FDA" w:rsidRPr="008F2C0E" w:rsidRDefault="00975FDA" w:rsidP="00975FDA">
      <w:pPr>
        <w:spacing w:after="0" w:line="240" w:lineRule="auto"/>
        <w:jc w:val="both"/>
        <w:rPr>
          <w:rFonts w:eastAsia="SimSun"/>
          <w:color w:val="000000" w:themeColor="text1"/>
          <w:lang w:val="es-ES"/>
        </w:rPr>
      </w:pPr>
      <w:r w:rsidRPr="00975FDA">
        <w:rPr>
          <w:rFonts w:eastAsia="SimSun"/>
          <w:color w:val="000000" w:themeColor="text1"/>
          <w:lang w:val="es-ES"/>
        </w:rPr>
        <w:t xml:space="preserve">También </w:t>
      </w:r>
      <w:r w:rsidR="005F49F8">
        <w:rPr>
          <w:rFonts w:eastAsia="SimSun"/>
          <w:color w:val="000000" w:themeColor="text1"/>
          <w:lang w:val="es-ES"/>
        </w:rPr>
        <w:t>se haría referencia</w:t>
      </w:r>
      <w:r w:rsidRPr="00975FDA">
        <w:rPr>
          <w:rFonts w:eastAsia="SimSun"/>
          <w:color w:val="000000" w:themeColor="text1"/>
          <w:lang w:val="es-ES"/>
        </w:rPr>
        <w:t xml:space="preserve"> a los marcos </w:t>
      </w:r>
      <w:r w:rsidR="009209E8">
        <w:rPr>
          <w:rFonts w:eastAsia="SimSun"/>
          <w:color w:val="000000" w:themeColor="text1"/>
          <w:lang w:val="es-ES"/>
        </w:rPr>
        <w:t>normativos</w:t>
      </w:r>
      <w:r w:rsidRPr="00975FDA">
        <w:rPr>
          <w:rFonts w:eastAsia="SimSun"/>
          <w:color w:val="000000" w:themeColor="text1"/>
          <w:lang w:val="es-ES"/>
        </w:rPr>
        <w:t xml:space="preserve"> mundiales</w:t>
      </w:r>
      <w:r w:rsidR="005F49F8">
        <w:rPr>
          <w:rFonts w:eastAsia="SimSun"/>
          <w:color w:val="000000" w:themeColor="text1"/>
          <w:lang w:val="es-ES"/>
        </w:rPr>
        <w:t xml:space="preserve"> </w:t>
      </w:r>
      <w:r w:rsidR="005F49F8" w:rsidRPr="00975FDA">
        <w:rPr>
          <w:rFonts w:eastAsia="SimSun"/>
          <w:color w:val="000000" w:themeColor="text1"/>
          <w:lang w:val="es-ES"/>
        </w:rPr>
        <w:t>actuales</w:t>
      </w:r>
      <w:r w:rsidRPr="00975FDA">
        <w:rPr>
          <w:rFonts w:eastAsia="SimSun"/>
          <w:color w:val="000000" w:themeColor="text1"/>
          <w:lang w:val="es-ES"/>
        </w:rPr>
        <w:t xml:space="preserve"> (</w:t>
      </w:r>
      <w:r w:rsidR="000D1FD5">
        <w:rPr>
          <w:rFonts w:eastAsia="SimSun"/>
          <w:color w:val="000000" w:themeColor="text1"/>
          <w:lang w:val="es-ES"/>
        </w:rPr>
        <w:t xml:space="preserve">p. ej. </w:t>
      </w:r>
      <w:r w:rsidRPr="00975FDA">
        <w:rPr>
          <w:rFonts w:eastAsia="SimSun"/>
          <w:color w:val="000000" w:themeColor="text1"/>
          <w:lang w:val="es-ES"/>
        </w:rPr>
        <w:t xml:space="preserve">el </w:t>
      </w:r>
      <w:r w:rsidR="000D1FD5">
        <w:rPr>
          <w:rFonts w:eastAsia="SimSun"/>
          <w:color w:val="000000" w:themeColor="text1"/>
          <w:lang w:val="es-ES"/>
        </w:rPr>
        <w:t>Reto</w:t>
      </w:r>
      <w:r w:rsidRPr="00975FDA">
        <w:rPr>
          <w:rFonts w:eastAsia="SimSun"/>
          <w:color w:val="000000" w:themeColor="text1"/>
          <w:lang w:val="es-ES"/>
        </w:rPr>
        <w:t xml:space="preserve"> del Hambre Cero, </w:t>
      </w:r>
      <w:r w:rsidR="000D1FD5">
        <w:rPr>
          <w:rFonts w:eastAsia="SimSun"/>
          <w:color w:val="000000" w:themeColor="text1"/>
          <w:lang w:val="es-ES"/>
        </w:rPr>
        <w:t>la Agenda 2030 para el</w:t>
      </w:r>
      <w:r w:rsidRPr="00975FDA">
        <w:rPr>
          <w:rFonts w:eastAsia="SimSun"/>
          <w:color w:val="000000" w:themeColor="text1"/>
          <w:lang w:val="es-ES"/>
        </w:rPr>
        <w:t xml:space="preserve"> Desarrollo Sostenible para 2030</w:t>
      </w:r>
      <w:r w:rsidRPr="00F221CF">
        <w:rPr>
          <w:rFonts w:eastAsia="SimSun"/>
          <w:color w:val="000000" w:themeColor="text1"/>
          <w:lang w:val="es-ES"/>
        </w:rPr>
        <w:t xml:space="preserve">, el Marco de Acción de la </w:t>
      </w:r>
      <w:r w:rsidR="00F221CF" w:rsidRPr="00F221CF">
        <w:rPr>
          <w:rFonts w:eastAsia="SimSun"/>
          <w:color w:val="000000" w:themeColor="text1"/>
          <w:lang w:val="es-ES"/>
        </w:rPr>
        <w:t>CIN2</w:t>
      </w:r>
      <w:r w:rsidRPr="00F221CF">
        <w:rPr>
          <w:rFonts w:eastAsia="SimSun"/>
          <w:color w:val="000000" w:themeColor="text1"/>
          <w:lang w:val="es-ES"/>
        </w:rPr>
        <w:t>,</w:t>
      </w:r>
      <w:r w:rsidR="005F49F8">
        <w:rPr>
          <w:rFonts w:eastAsia="SimSun"/>
          <w:color w:val="000000" w:themeColor="text1"/>
          <w:lang w:val="es-ES"/>
        </w:rPr>
        <w:t xml:space="preserve"> o</w:t>
      </w:r>
      <w:r w:rsidRPr="00F221CF">
        <w:rPr>
          <w:rFonts w:eastAsia="SimSun"/>
          <w:color w:val="000000" w:themeColor="text1"/>
          <w:lang w:val="es-ES"/>
        </w:rPr>
        <w:t xml:space="preserve"> las recomendaciones</w:t>
      </w:r>
      <w:r w:rsidRPr="00975FDA">
        <w:rPr>
          <w:rFonts w:eastAsia="SimSun"/>
          <w:color w:val="000000" w:themeColor="text1"/>
          <w:lang w:val="es-ES"/>
        </w:rPr>
        <w:t xml:space="preserve"> </w:t>
      </w:r>
      <w:r w:rsidR="000D1FD5">
        <w:rPr>
          <w:rFonts w:eastAsia="SimSun"/>
          <w:color w:val="000000" w:themeColor="text1"/>
          <w:lang w:val="es-ES"/>
        </w:rPr>
        <w:t>normativas</w:t>
      </w:r>
      <w:r w:rsidRPr="00975FDA">
        <w:rPr>
          <w:rFonts w:eastAsia="SimSun"/>
          <w:color w:val="000000" w:themeColor="text1"/>
          <w:lang w:val="es-ES"/>
        </w:rPr>
        <w:t xml:space="preserve"> del C</w:t>
      </w:r>
      <w:r w:rsidR="005F49F8">
        <w:rPr>
          <w:rFonts w:eastAsia="SimSun"/>
          <w:color w:val="000000" w:themeColor="text1"/>
          <w:lang w:val="es-ES"/>
        </w:rPr>
        <w:t>SA</w:t>
      </w:r>
      <w:r w:rsidRPr="00975FDA">
        <w:rPr>
          <w:rFonts w:eastAsia="SimSun"/>
          <w:color w:val="000000" w:themeColor="text1"/>
          <w:lang w:val="es-ES"/>
        </w:rPr>
        <w:t xml:space="preserve"> relacionadas con la </w:t>
      </w:r>
      <w:r w:rsidR="000D1FD5">
        <w:rPr>
          <w:rFonts w:eastAsia="SimSun"/>
          <w:color w:val="000000" w:themeColor="text1"/>
          <w:lang w:val="es-ES"/>
        </w:rPr>
        <w:t xml:space="preserve">PDA </w:t>
      </w:r>
      <w:r w:rsidRPr="00975FDA">
        <w:rPr>
          <w:rFonts w:eastAsia="SimSun"/>
          <w:color w:val="000000" w:themeColor="text1"/>
          <w:lang w:val="es-ES"/>
        </w:rPr>
        <w:t xml:space="preserve">en el contexto de los sistemas alimentarios sostenibles), así como a </w:t>
      </w:r>
      <w:r w:rsidR="000D1FD5">
        <w:rPr>
          <w:rFonts w:eastAsia="SimSun"/>
          <w:color w:val="000000" w:themeColor="text1"/>
          <w:lang w:val="es-ES"/>
        </w:rPr>
        <w:t xml:space="preserve">iniciativas regionales clave relacionadas con la PDA. </w:t>
      </w:r>
    </w:p>
    <w:p w14:paraId="4B0BB211" w14:textId="77777777" w:rsidR="00F82F6F" w:rsidRPr="008F2C0E" w:rsidRDefault="00F82F6F" w:rsidP="00DE2CF3">
      <w:pPr>
        <w:spacing w:after="0" w:line="240" w:lineRule="auto"/>
        <w:jc w:val="both"/>
        <w:rPr>
          <w:b/>
          <w:color w:val="000000" w:themeColor="text1"/>
          <w:lang w:val="es-ES"/>
        </w:rPr>
      </w:pPr>
    </w:p>
    <w:p w14:paraId="1ABB19D5" w14:textId="0B63D144" w:rsidR="00F82F6F" w:rsidRPr="008F2C0E" w:rsidRDefault="00F221CF" w:rsidP="00597EF7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es-ES"/>
        </w:rPr>
      </w:pPr>
      <w:r>
        <w:rPr>
          <w:b/>
          <w:caps/>
          <w:color w:val="000000" w:themeColor="text1"/>
          <w:lang w:val="es-ES"/>
        </w:rPr>
        <w:t>JUSTIFICACIÓN</w:t>
      </w:r>
    </w:p>
    <w:p w14:paraId="2499315A" w14:textId="4375966F" w:rsidR="00F221CF" w:rsidRPr="00F221CF" w:rsidRDefault="00F221CF" w:rsidP="00F221CF">
      <w:pPr>
        <w:spacing w:after="0" w:line="240" w:lineRule="auto"/>
        <w:jc w:val="both"/>
        <w:rPr>
          <w:color w:val="000000" w:themeColor="text1"/>
          <w:lang w:val="es-ES"/>
        </w:rPr>
      </w:pPr>
      <w:r w:rsidRPr="00F221CF">
        <w:rPr>
          <w:color w:val="000000" w:themeColor="text1"/>
          <w:lang w:val="es-ES"/>
        </w:rPr>
        <w:t xml:space="preserve">En esta sección se </w:t>
      </w:r>
      <w:r w:rsidR="005F49F8">
        <w:rPr>
          <w:color w:val="000000" w:themeColor="text1"/>
          <w:lang w:val="es-ES"/>
        </w:rPr>
        <w:t>detallarían las razones para formular</w:t>
      </w:r>
      <w:r>
        <w:rPr>
          <w:color w:val="000000" w:themeColor="text1"/>
          <w:lang w:val="es-ES"/>
        </w:rPr>
        <w:t xml:space="preserve"> el</w:t>
      </w:r>
      <w:r w:rsidRPr="00F221CF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>C</w:t>
      </w:r>
      <w:r w:rsidRPr="00F221CF">
        <w:rPr>
          <w:color w:val="000000" w:themeColor="text1"/>
          <w:lang w:val="es-ES"/>
        </w:rPr>
        <w:t xml:space="preserve">ódigo de </w:t>
      </w:r>
      <w:r>
        <w:rPr>
          <w:color w:val="000000" w:themeColor="text1"/>
          <w:lang w:val="es-ES"/>
        </w:rPr>
        <w:t>C</w:t>
      </w:r>
      <w:r w:rsidRPr="00F221CF">
        <w:rPr>
          <w:color w:val="000000" w:themeColor="text1"/>
          <w:lang w:val="es-ES"/>
        </w:rPr>
        <w:t>onducta (</w:t>
      </w:r>
      <w:proofErr w:type="spellStart"/>
      <w:r w:rsidRPr="00F221CF">
        <w:rPr>
          <w:color w:val="000000" w:themeColor="text1"/>
          <w:lang w:val="es-ES"/>
        </w:rPr>
        <w:t>C</w:t>
      </w:r>
      <w:r w:rsidR="004B49C7">
        <w:rPr>
          <w:color w:val="000000" w:themeColor="text1"/>
          <w:lang w:val="es-ES"/>
        </w:rPr>
        <w:t>d</w:t>
      </w:r>
      <w:r w:rsidRPr="00F221CF">
        <w:rPr>
          <w:color w:val="000000" w:themeColor="text1"/>
          <w:lang w:val="es-ES"/>
        </w:rPr>
        <w:t>C</w:t>
      </w:r>
      <w:proofErr w:type="spellEnd"/>
      <w:r w:rsidRPr="00F221CF">
        <w:rPr>
          <w:color w:val="000000" w:themeColor="text1"/>
          <w:lang w:val="es-ES"/>
        </w:rPr>
        <w:t>)</w:t>
      </w:r>
      <w:r w:rsidR="001D0127">
        <w:rPr>
          <w:color w:val="000000" w:themeColor="text1"/>
          <w:lang w:val="es-ES"/>
        </w:rPr>
        <w:t xml:space="preserve">. Por ejemplo, </w:t>
      </w:r>
      <w:r w:rsidRPr="00F221CF">
        <w:rPr>
          <w:color w:val="000000" w:themeColor="text1"/>
          <w:lang w:val="es-ES"/>
        </w:rPr>
        <w:t xml:space="preserve">proporcionar </w:t>
      </w:r>
      <w:r>
        <w:rPr>
          <w:color w:val="000000" w:themeColor="text1"/>
          <w:lang w:val="es-ES"/>
        </w:rPr>
        <w:t>un conjunto</w:t>
      </w:r>
      <w:r w:rsidRPr="00F221CF">
        <w:rPr>
          <w:color w:val="000000" w:themeColor="text1"/>
          <w:lang w:val="es-ES"/>
        </w:rPr>
        <w:t xml:space="preserve"> de directrices voluntarias sobre principios y prácticas que los gobiernos y otras partes interesadas deberían aplicar para reducir la </w:t>
      </w:r>
      <w:r w:rsidR="001D0127">
        <w:rPr>
          <w:color w:val="000000" w:themeColor="text1"/>
          <w:lang w:val="es-ES"/>
        </w:rPr>
        <w:t xml:space="preserve">PDA </w:t>
      </w:r>
      <w:r w:rsidRPr="00F221CF">
        <w:rPr>
          <w:color w:val="000000" w:themeColor="text1"/>
          <w:lang w:val="es-ES"/>
        </w:rPr>
        <w:t xml:space="preserve">con el objetivo </w:t>
      </w:r>
      <w:r w:rsidR="001D0127">
        <w:rPr>
          <w:color w:val="000000" w:themeColor="text1"/>
          <w:lang w:val="es-ES"/>
        </w:rPr>
        <w:t>final</w:t>
      </w:r>
      <w:r w:rsidRPr="00F221CF">
        <w:rPr>
          <w:color w:val="000000" w:themeColor="text1"/>
          <w:lang w:val="es-ES"/>
        </w:rPr>
        <w:t xml:space="preserve"> de promover la seguridad alimentaria de manera sostenible.</w:t>
      </w:r>
    </w:p>
    <w:p w14:paraId="24071D3E" w14:textId="77777777" w:rsidR="00F221CF" w:rsidRPr="00F221CF" w:rsidRDefault="00F221CF" w:rsidP="00F221CF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7A69538D" w14:textId="2A550152" w:rsidR="00F221CF" w:rsidRPr="00F221CF" w:rsidRDefault="00F221CF" w:rsidP="00F221CF">
      <w:pPr>
        <w:spacing w:after="0" w:line="240" w:lineRule="auto"/>
        <w:jc w:val="both"/>
        <w:rPr>
          <w:color w:val="000000" w:themeColor="text1"/>
          <w:lang w:val="es-ES"/>
        </w:rPr>
      </w:pPr>
      <w:r w:rsidRPr="00F221CF">
        <w:rPr>
          <w:color w:val="000000" w:themeColor="text1"/>
          <w:lang w:val="es-ES"/>
        </w:rPr>
        <w:t xml:space="preserve">En esta sección también se definiría </w:t>
      </w:r>
      <w:r w:rsidR="001D0127">
        <w:rPr>
          <w:color w:val="000000" w:themeColor="text1"/>
          <w:lang w:val="es-ES"/>
        </w:rPr>
        <w:t>la terminología pertinente (</w:t>
      </w:r>
      <w:r w:rsidRPr="00F221CF">
        <w:rPr>
          <w:color w:val="000000" w:themeColor="text1"/>
          <w:lang w:val="es-ES"/>
        </w:rPr>
        <w:t>p</w:t>
      </w:r>
      <w:r w:rsidR="001D0127">
        <w:rPr>
          <w:color w:val="000000" w:themeColor="text1"/>
          <w:lang w:val="es-ES"/>
        </w:rPr>
        <w:t>. ej.</w:t>
      </w:r>
      <w:r w:rsidRPr="00F221CF">
        <w:rPr>
          <w:color w:val="000000" w:themeColor="text1"/>
          <w:lang w:val="es-ES"/>
        </w:rPr>
        <w:t xml:space="preserve"> cadena de suministro de alimentos, pérdida de alimentos</w:t>
      </w:r>
      <w:r w:rsidR="001D0127">
        <w:rPr>
          <w:color w:val="000000" w:themeColor="text1"/>
          <w:lang w:val="es-ES"/>
        </w:rPr>
        <w:t xml:space="preserve">, desperdicio </w:t>
      </w:r>
      <w:r w:rsidRPr="00F221CF">
        <w:rPr>
          <w:color w:val="000000" w:themeColor="text1"/>
          <w:lang w:val="es-ES"/>
        </w:rPr>
        <w:t>de alimentos</w:t>
      </w:r>
      <w:r w:rsidR="001D0127">
        <w:rPr>
          <w:color w:val="000000" w:themeColor="text1"/>
          <w:lang w:val="es-ES"/>
        </w:rPr>
        <w:t>).</w:t>
      </w:r>
    </w:p>
    <w:p w14:paraId="628B43B1" w14:textId="77777777" w:rsidR="006044AA" w:rsidRPr="00F221CF" w:rsidRDefault="006044AA" w:rsidP="00DE2CF3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6F58F573" w14:textId="055BF948" w:rsidR="00F82F6F" w:rsidRPr="001D0127" w:rsidRDefault="00EE53A1" w:rsidP="00597EF7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es-ES"/>
        </w:rPr>
      </w:pPr>
      <w:r w:rsidRPr="001D0127">
        <w:rPr>
          <w:b/>
          <w:color w:val="000000" w:themeColor="text1"/>
          <w:lang w:val="es-ES"/>
        </w:rPr>
        <w:t>NATURALEZA, ALCANCE Y DESTINATARIOS D</w:t>
      </w:r>
      <w:r w:rsidR="004B49C7">
        <w:rPr>
          <w:b/>
          <w:color w:val="000000" w:themeColor="text1"/>
          <w:lang w:val="es-ES"/>
        </w:rPr>
        <w:t xml:space="preserve">EL </w:t>
      </w:r>
      <w:proofErr w:type="spellStart"/>
      <w:r w:rsidR="004B49C7">
        <w:rPr>
          <w:b/>
          <w:color w:val="000000" w:themeColor="text1"/>
          <w:lang w:val="es-ES"/>
        </w:rPr>
        <w:t>Cd</w:t>
      </w:r>
      <w:r>
        <w:rPr>
          <w:b/>
          <w:color w:val="000000" w:themeColor="text1"/>
          <w:lang w:val="es-ES"/>
        </w:rPr>
        <w:t>C</w:t>
      </w:r>
      <w:proofErr w:type="spellEnd"/>
    </w:p>
    <w:p w14:paraId="13C9F039" w14:textId="2BB11B3F" w:rsidR="001D0127" w:rsidRPr="001D0127" w:rsidRDefault="001D0127" w:rsidP="001D0127">
      <w:pPr>
        <w:spacing w:after="120" w:line="240" w:lineRule="auto"/>
        <w:jc w:val="both"/>
        <w:rPr>
          <w:color w:val="000000" w:themeColor="text1"/>
          <w:lang w:val="es-ES"/>
        </w:rPr>
      </w:pPr>
      <w:r w:rsidRPr="001D0127">
        <w:rPr>
          <w:color w:val="000000" w:themeColor="text1"/>
          <w:lang w:val="es-ES"/>
        </w:rPr>
        <w:t xml:space="preserve">En esta sección </w:t>
      </w:r>
      <w:r w:rsidR="00EE53A1">
        <w:rPr>
          <w:color w:val="000000" w:themeColor="text1"/>
          <w:lang w:val="es-ES"/>
        </w:rPr>
        <w:t>se describiría</w:t>
      </w:r>
      <w:r>
        <w:rPr>
          <w:color w:val="000000" w:themeColor="text1"/>
          <w:lang w:val="es-ES"/>
        </w:rPr>
        <w:t xml:space="preserve"> </w:t>
      </w:r>
      <w:r w:rsidRPr="001D0127">
        <w:rPr>
          <w:color w:val="000000" w:themeColor="text1"/>
          <w:lang w:val="es-ES"/>
        </w:rPr>
        <w:t xml:space="preserve">el carácter voluntario y no vinculante del </w:t>
      </w:r>
      <w:proofErr w:type="spellStart"/>
      <w:r w:rsidRPr="001D0127">
        <w:rPr>
          <w:color w:val="000000" w:themeColor="text1"/>
          <w:lang w:val="es-ES"/>
        </w:rPr>
        <w:t>C</w:t>
      </w:r>
      <w:r w:rsidR="00185516">
        <w:rPr>
          <w:color w:val="000000" w:themeColor="text1"/>
          <w:lang w:val="es-ES"/>
        </w:rPr>
        <w:t>d</w:t>
      </w:r>
      <w:r w:rsidRPr="001D0127">
        <w:rPr>
          <w:color w:val="000000" w:themeColor="text1"/>
          <w:lang w:val="es-ES"/>
        </w:rPr>
        <w:t>C</w:t>
      </w:r>
      <w:proofErr w:type="spellEnd"/>
      <w:r w:rsidRPr="001D0127">
        <w:rPr>
          <w:color w:val="000000" w:themeColor="text1"/>
          <w:lang w:val="es-ES"/>
        </w:rPr>
        <w:t xml:space="preserve">, así como su ámbito de aplicación (mundial, regional y nacional). Explicaría </w:t>
      </w:r>
      <w:r>
        <w:rPr>
          <w:color w:val="000000" w:themeColor="text1"/>
          <w:lang w:val="es-ES"/>
        </w:rPr>
        <w:t>la relación</w:t>
      </w:r>
      <w:r w:rsidRPr="001D0127">
        <w:rPr>
          <w:color w:val="000000" w:themeColor="text1"/>
          <w:lang w:val="es-ES"/>
        </w:rPr>
        <w:t xml:space="preserve"> con los instrumentos y directrices voluntarias </w:t>
      </w:r>
      <w:r>
        <w:rPr>
          <w:color w:val="000000" w:themeColor="text1"/>
          <w:lang w:val="es-ES"/>
        </w:rPr>
        <w:t xml:space="preserve">ya </w:t>
      </w:r>
      <w:r w:rsidRPr="001D0127">
        <w:rPr>
          <w:color w:val="000000" w:themeColor="text1"/>
          <w:lang w:val="es-ES"/>
        </w:rPr>
        <w:t xml:space="preserve">existentes, </w:t>
      </w:r>
      <w:r>
        <w:rPr>
          <w:color w:val="000000" w:themeColor="text1"/>
          <w:lang w:val="es-ES"/>
        </w:rPr>
        <w:t xml:space="preserve">como el </w:t>
      </w:r>
      <w:r w:rsidRPr="001D0127">
        <w:rPr>
          <w:color w:val="000000" w:themeColor="text1"/>
          <w:lang w:val="es-ES"/>
        </w:rPr>
        <w:t xml:space="preserve">Codex; </w:t>
      </w:r>
      <w:r w:rsidR="005F49F8">
        <w:rPr>
          <w:color w:val="000000" w:themeColor="text1"/>
          <w:lang w:val="es-ES"/>
        </w:rPr>
        <w:t xml:space="preserve">el </w:t>
      </w:r>
      <w:r w:rsidRPr="001D0127">
        <w:rPr>
          <w:color w:val="000000" w:themeColor="text1"/>
          <w:lang w:val="es-ES"/>
        </w:rPr>
        <w:t xml:space="preserve">Código de </w:t>
      </w:r>
      <w:r>
        <w:rPr>
          <w:color w:val="000000" w:themeColor="text1"/>
          <w:lang w:val="es-ES"/>
        </w:rPr>
        <w:t>C</w:t>
      </w:r>
      <w:r w:rsidRPr="001D0127">
        <w:rPr>
          <w:color w:val="000000" w:themeColor="text1"/>
          <w:lang w:val="es-ES"/>
        </w:rPr>
        <w:t xml:space="preserve">onducta para la </w:t>
      </w:r>
      <w:r>
        <w:rPr>
          <w:color w:val="000000" w:themeColor="text1"/>
          <w:lang w:val="es-ES"/>
        </w:rPr>
        <w:t>P</w:t>
      </w:r>
      <w:r w:rsidRPr="001D0127">
        <w:rPr>
          <w:color w:val="000000" w:themeColor="text1"/>
          <w:lang w:val="es-ES"/>
        </w:rPr>
        <w:t xml:space="preserve">esca </w:t>
      </w:r>
      <w:r>
        <w:rPr>
          <w:color w:val="000000" w:themeColor="text1"/>
          <w:lang w:val="es-ES"/>
        </w:rPr>
        <w:t>R</w:t>
      </w:r>
      <w:r w:rsidRPr="001D0127">
        <w:rPr>
          <w:color w:val="000000" w:themeColor="text1"/>
          <w:lang w:val="es-ES"/>
        </w:rPr>
        <w:t xml:space="preserve">esponsable; </w:t>
      </w:r>
      <w:r>
        <w:rPr>
          <w:color w:val="000000" w:themeColor="text1"/>
          <w:lang w:val="es-ES"/>
        </w:rPr>
        <w:t xml:space="preserve">el </w:t>
      </w:r>
      <w:r w:rsidRPr="001D0127">
        <w:rPr>
          <w:color w:val="000000" w:themeColor="text1"/>
          <w:lang w:val="es-ES"/>
        </w:rPr>
        <w:t xml:space="preserve">Derecho a la </w:t>
      </w:r>
      <w:r>
        <w:rPr>
          <w:color w:val="000000" w:themeColor="text1"/>
          <w:lang w:val="es-ES"/>
        </w:rPr>
        <w:t>A</w:t>
      </w:r>
      <w:r w:rsidRPr="001D0127">
        <w:rPr>
          <w:color w:val="000000" w:themeColor="text1"/>
          <w:lang w:val="es-ES"/>
        </w:rPr>
        <w:t>limentación;</w:t>
      </w:r>
      <w:r>
        <w:rPr>
          <w:color w:val="000000" w:themeColor="text1"/>
          <w:lang w:val="es-ES"/>
        </w:rPr>
        <w:t xml:space="preserve"> </w:t>
      </w:r>
      <w:r w:rsidR="009209E8">
        <w:rPr>
          <w:color w:val="000000" w:themeColor="text1"/>
          <w:lang w:val="es-ES"/>
        </w:rPr>
        <w:t xml:space="preserve">el </w:t>
      </w:r>
      <w:r w:rsidR="009209E8" w:rsidRPr="001D0127">
        <w:rPr>
          <w:color w:val="000000" w:themeColor="text1"/>
          <w:lang w:val="es-ES"/>
        </w:rPr>
        <w:t>Código</w:t>
      </w:r>
      <w:r w:rsidRPr="001D0127">
        <w:rPr>
          <w:color w:val="000000" w:themeColor="text1"/>
          <w:lang w:val="es-ES"/>
        </w:rPr>
        <w:t xml:space="preserve"> de ética para el comercio internacional de alimentos; </w:t>
      </w:r>
      <w:r>
        <w:rPr>
          <w:color w:val="000000" w:themeColor="text1"/>
          <w:lang w:val="es-ES"/>
        </w:rPr>
        <w:t xml:space="preserve">y los </w:t>
      </w:r>
      <w:r w:rsidRPr="001D0127">
        <w:rPr>
          <w:color w:val="000000" w:themeColor="text1"/>
          <w:lang w:val="es-ES"/>
        </w:rPr>
        <w:t xml:space="preserve">Principios </w:t>
      </w:r>
      <w:r>
        <w:rPr>
          <w:color w:val="000000" w:themeColor="text1"/>
          <w:lang w:val="es-ES"/>
        </w:rPr>
        <w:t>para la</w:t>
      </w:r>
      <w:r w:rsidRPr="001D0127">
        <w:rPr>
          <w:color w:val="000000" w:themeColor="text1"/>
          <w:lang w:val="es-ES"/>
        </w:rPr>
        <w:t xml:space="preserve"> inversión responsable en la agricultura y los sistemas alimentarios. </w:t>
      </w:r>
    </w:p>
    <w:p w14:paraId="5FF4899E" w14:textId="72BCA2F3" w:rsidR="001D0127" w:rsidRPr="008F2C0E" w:rsidRDefault="001D0127" w:rsidP="001D0127">
      <w:pPr>
        <w:spacing w:after="120" w:line="240" w:lineRule="auto"/>
        <w:jc w:val="both"/>
        <w:rPr>
          <w:color w:val="000000" w:themeColor="text1"/>
          <w:lang w:val="es-ES"/>
        </w:rPr>
      </w:pPr>
      <w:r w:rsidRPr="001D0127">
        <w:rPr>
          <w:color w:val="000000" w:themeColor="text1"/>
          <w:lang w:val="es-ES"/>
        </w:rPr>
        <w:t xml:space="preserve">Esta sección también </w:t>
      </w:r>
      <w:r w:rsidR="00EE53A1">
        <w:rPr>
          <w:color w:val="000000" w:themeColor="text1"/>
          <w:lang w:val="es-ES"/>
        </w:rPr>
        <w:t xml:space="preserve">especificaría los destinatarios a los que se dirigiría el </w:t>
      </w:r>
      <w:proofErr w:type="spellStart"/>
      <w:r w:rsidR="00185516">
        <w:rPr>
          <w:color w:val="000000" w:themeColor="text1"/>
          <w:lang w:val="es-ES"/>
        </w:rPr>
        <w:t>CdC</w:t>
      </w:r>
      <w:proofErr w:type="spellEnd"/>
      <w:r w:rsidR="00EE53A1">
        <w:rPr>
          <w:color w:val="000000" w:themeColor="text1"/>
          <w:lang w:val="es-ES"/>
        </w:rPr>
        <w:t xml:space="preserve">: </w:t>
      </w:r>
      <w:r w:rsidRPr="001D0127">
        <w:rPr>
          <w:color w:val="000000" w:themeColor="text1"/>
          <w:lang w:val="es-ES"/>
        </w:rPr>
        <w:t xml:space="preserve">gobiernos y responsables </w:t>
      </w:r>
      <w:r w:rsidR="00EE53A1">
        <w:rPr>
          <w:color w:val="000000" w:themeColor="text1"/>
          <w:lang w:val="es-ES"/>
        </w:rPr>
        <w:t>de las políticas</w:t>
      </w:r>
      <w:r w:rsidRPr="001D0127">
        <w:rPr>
          <w:color w:val="000000" w:themeColor="text1"/>
          <w:lang w:val="es-ES"/>
        </w:rPr>
        <w:t>, organizaciones subregionales, regionales y mundiales, sector privado, sociedad civil y organizaciones de consumidores.</w:t>
      </w:r>
    </w:p>
    <w:p w14:paraId="2F2FE301" w14:textId="08927F4C" w:rsidR="00F82F6F" w:rsidRPr="008F2C0E" w:rsidRDefault="00EE53A1" w:rsidP="00597EF7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 xml:space="preserve">OBJETIVOS DEL </w:t>
      </w:r>
      <w:proofErr w:type="spellStart"/>
      <w:r w:rsidR="00185516">
        <w:rPr>
          <w:b/>
          <w:color w:val="000000" w:themeColor="text1"/>
          <w:lang w:val="es-ES"/>
        </w:rPr>
        <w:t>CdC</w:t>
      </w:r>
      <w:proofErr w:type="spellEnd"/>
    </w:p>
    <w:p w14:paraId="627B5B61" w14:textId="2B1FC2DD" w:rsidR="00EE53A1" w:rsidRPr="00EE53A1" w:rsidRDefault="00EE53A1" w:rsidP="00EE53A1">
      <w:pPr>
        <w:spacing w:after="0" w:line="240" w:lineRule="auto"/>
        <w:jc w:val="both"/>
        <w:rPr>
          <w:color w:val="000000" w:themeColor="text1"/>
          <w:lang w:val="es-ES"/>
        </w:rPr>
      </w:pPr>
      <w:r w:rsidRPr="00EE53A1">
        <w:rPr>
          <w:color w:val="000000" w:themeColor="text1"/>
          <w:lang w:val="es-ES"/>
        </w:rPr>
        <w:t xml:space="preserve">En esta sección se </w:t>
      </w:r>
      <w:r>
        <w:rPr>
          <w:color w:val="000000" w:themeColor="text1"/>
          <w:lang w:val="es-ES"/>
        </w:rPr>
        <w:t>describirían</w:t>
      </w:r>
      <w:r w:rsidRPr="00EE53A1">
        <w:rPr>
          <w:color w:val="000000" w:themeColor="text1"/>
          <w:lang w:val="es-ES"/>
        </w:rPr>
        <w:t xml:space="preserve"> los objetivos del </w:t>
      </w:r>
      <w:proofErr w:type="spellStart"/>
      <w:r w:rsidR="00185516">
        <w:rPr>
          <w:color w:val="000000" w:themeColor="text1"/>
          <w:lang w:val="es-ES"/>
        </w:rPr>
        <w:t>CdC</w:t>
      </w:r>
      <w:proofErr w:type="spellEnd"/>
      <w:r w:rsidRPr="00EE53A1">
        <w:rPr>
          <w:color w:val="000000" w:themeColor="text1"/>
          <w:lang w:val="es-ES"/>
        </w:rPr>
        <w:t xml:space="preserve">, entre los </w:t>
      </w:r>
      <w:r w:rsidR="003400DE">
        <w:rPr>
          <w:color w:val="000000" w:themeColor="text1"/>
          <w:lang w:val="es-ES"/>
        </w:rPr>
        <w:t>que se podrían incluir</w:t>
      </w:r>
      <w:r w:rsidRPr="00EE53A1">
        <w:rPr>
          <w:color w:val="000000" w:themeColor="text1"/>
          <w:lang w:val="es-ES"/>
        </w:rPr>
        <w:t>:</w:t>
      </w:r>
    </w:p>
    <w:p w14:paraId="316D8184" w14:textId="486DEE66" w:rsidR="00EE53A1" w:rsidRPr="00185516" w:rsidRDefault="00EE53A1" w:rsidP="003400DE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lang w:val="es-ES"/>
        </w:rPr>
      </w:pPr>
      <w:r w:rsidRPr="00185516">
        <w:rPr>
          <w:color w:val="000000" w:themeColor="text1"/>
          <w:lang w:val="es-ES"/>
        </w:rPr>
        <w:t xml:space="preserve">Servir como instrumento de referencia para ayudar a los Países Miembros a establecer o mejorar sus marcos jurídicos e institucionales </w:t>
      </w:r>
      <w:r w:rsidR="003400DE" w:rsidRPr="00185516">
        <w:rPr>
          <w:color w:val="000000" w:themeColor="text1"/>
          <w:lang w:val="es-ES"/>
        </w:rPr>
        <w:t>sobre la</w:t>
      </w:r>
      <w:r w:rsidRPr="00185516">
        <w:rPr>
          <w:color w:val="000000" w:themeColor="text1"/>
          <w:lang w:val="es-ES"/>
        </w:rPr>
        <w:t xml:space="preserve"> prevención, reducción y gestión de la </w:t>
      </w:r>
      <w:r w:rsidR="003400DE" w:rsidRPr="00185516">
        <w:rPr>
          <w:color w:val="000000" w:themeColor="text1"/>
          <w:lang w:val="es-ES"/>
        </w:rPr>
        <w:t>PDA</w:t>
      </w:r>
      <w:r w:rsidRPr="00185516">
        <w:rPr>
          <w:color w:val="000000" w:themeColor="text1"/>
          <w:lang w:val="es-ES"/>
        </w:rPr>
        <w:t xml:space="preserve">; </w:t>
      </w:r>
    </w:p>
    <w:p w14:paraId="510E604C" w14:textId="4686A04F" w:rsidR="00EE53A1" w:rsidRPr="00EE53A1" w:rsidRDefault="00EE53A1" w:rsidP="003400DE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lang w:val="es-ES"/>
        </w:rPr>
      </w:pPr>
      <w:r w:rsidRPr="00EE53A1">
        <w:rPr>
          <w:color w:val="000000" w:themeColor="text1"/>
          <w:lang w:val="es-ES"/>
        </w:rPr>
        <w:t xml:space="preserve">Establecer directrices, de conformidad con las normas pertinentes del derecho internacional, para la prevención, reducción y gestión de </w:t>
      </w:r>
      <w:r w:rsidR="003400DE">
        <w:rPr>
          <w:color w:val="000000" w:themeColor="text1"/>
          <w:lang w:val="es-ES"/>
        </w:rPr>
        <w:t>la PDA</w:t>
      </w:r>
      <w:r w:rsidRPr="00EE53A1">
        <w:rPr>
          <w:color w:val="000000" w:themeColor="text1"/>
          <w:lang w:val="es-ES"/>
        </w:rPr>
        <w:t xml:space="preserve">, teniendo en cuenta las consecuencias económicas, sociales, </w:t>
      </w:r>
      <w:r w:rsidR="003400DE">
        <w:rPr>
          <w:color w:val="000000" w:themeColor="text1"/>
          <w:lang w:val="es-ES"/>
        </w:rPr>
        <w:t>medio</w:t>
      </w:r>
      <w:r w:rsidRPr="00EE53A1">
        <w:rPr>
          <w:color w:val="000000" w:themeColor="text1"/>
          <w:lang w:val="es-ES"/>
        </w:rPr>
        <w:t xml:space="preserve">ambientales y nutricionales pertinentes; </w:t>
      </w:r>
    </w:p>
    <w:p w14:paraId="4E0FCE46" w14:textId="737D19D2" w:rsidR="00EE53A1" w:rsidRDefault="00EE53A1" w:rsidP="003400DE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lang w:val="es-ES"/>
        </w:rPr>
      </w:pPr>
      <w:r w:rsidRPr="00EE53A1">
        <w:rPr>
          <w:color w:val="000000" w:themeColor="text1"/>
          <w:lang w:val="es-ES"/>
        </w:rPr>
        <w:t xml:space="preserve">Proporcionar normas de conducta a todas las partes interesadas </w:t>
      </w:r>
      <w:r w:rsidR="003400DE">
        <w:rPr>
          <w:color w:val="000000" w:themeColor="text1"/>
          <w:lang w:val="es-ES"/>
        </w:rPr>
        <w:t>involucradas</w:t>
      </w:r>
      <w:r w:rsidRPr="00EE53A1">
        <w:rPr>
          <w:color w:val="000000" w:themeColor="text1"/>
          <w:lang w:val="es-ES"/>
        </w:rPr>
        <w:t xml:space="preserve"> en la cadena de suministro de alimentos, a fin de reducir la </w:t>
      </w:r>
      <w:r w:rsidR="003400DE">
        <w:rPr>
          <w:color w:val="000000" w:themeColor="text1"/>
          <w:lang w:val="es-ES"/>
        </w:rPr>
        <w:t xml:space="preserve">PDA </w:t>
      </w:r>
      <w:r w:rsidRPr="00EE53A1">
        <w:rPr>
          <w:color w:val="000000" w:themeColor="text1"/>
          <w:lang w:val="es-ES"/>
        </w:rPr>
        <w:t xml:space="preserve">en sus operaciones y </w:t>
      </w:r>
      <w:r w:rsidR="003400DE">
        <w:rPr>
          <w:color w:val="000000" w:themeColor="text1"/>
          <w:lang w:val="es-ES"/>
        </w:rPr>
        <w:t>actividades.</w:t>
      </w:r>
    </w:p>
    <w:p w14:paraId="65D54EE6" w14:textId="77777777" w:rsidR="003400DE" w:rsidRPr="00EE53A1" w:rsidRDefault="003400DE" w:rsidP="003400DE">
      <w:pPr>
        <w:spacing w:after="0" w:line="240" w:lineRule="auto"/>
        <w:ind w:left="720"/>
        <w:jc w:val="both"/>
        <w:rPr>
          <w:color w:val="000000" w:themeColor="text1"/>
          <w:lang w:val="es-ES"/>
        </w:rPr>
      </w:pPr>
    </w:p>
    <w:p w14:paraId="05331B4C" w14:textId="560971F9" w:rsidR="00F82F6F" w:rsidRPr="003400DE" w:rsidRDefault="003400DE" w:rsidP="00597EF7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es-ES"/>
        </w:rPr>
      </w:pPr>
      <w:r w:rsidRPr="003400DE">
        <w:rPr>
          <w:b/>
          <w:color w:val="000000" w:themeColor="text1"/>
          <w:lang w:val="es-ES"/>
        </w:rPr>
        <w:t>PROCESO QUE DEBE SEGUIRSE PARA LA FORMULACIÓN, NEGOCIACIÓN Y APROBACIÓN</w:t>
      </w:r>
      <w:r>
        <w:rPr>
          <w:b/>
          <w:color w:val="000000" w:themeColor="text1"/>
          <w:lang w:val="es-ES"/>
        </w:rPr>
        <w:t xml:space="preserve"> DEL </w:t>
      </w:r>
      <w:proofErr w:type="spellStart"/>
      <w:r w:rsidR="00185516">
        <w:rPr>
          <w:b/>
          <w:color w:val="000000" w:themeColor="text1"/>
          <w:lang w:val="es-ES"/>
        </w:rPr>
        <w:t>CdC</w:t>
      </w:r>
      <w:proofErr w:type="spellEnd"/>
    </w:p>
    <w:p w14:paraId="105F91D8" w14:textId="45E81350" w:rsidR="003400DE" w:rsidRDefault="003400DE" w:rsidP="003400DE">
      <w:pPr>
        <w:spacing w:after="0" w:line="24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lastRenderedPageBreak/>
        <w:t>E</w:t>
      </w:r>
      <w:r w:rsidRPr="003400DE">
        <w:rPr>
          <w:color w:val="000000" w:themeColor="text1"/>
          <w:lang w:val="es-ES"/>
        </w:rPr>
        <w:t xml:space="preserve">n esta sección se </w:t>
      </w:r>
      <w:r w:rsidR="00626ACE">
        <w:rPr>
          <w:color w:val="000000" w:themeColor="text1"/>
          <w:lang w:val="es-ES"/>
        </w:rPr>
        <w:t>describiría el proceso</w:t>
      </w:r>
      <w:r w:rsidRPr="003400DE">
        <w:rPr>
          <w:color w:val="000000" w:themeColor="text1"/>
          <w:lang w:val="es-ES"/>
        </w:rPr>
        <w:t xml:space="preserve"> que debe seguirse para </w:t>
      </w:r>
      <w:r w:rsidR="00626ACE">
        <w:rPr>
          <w:color w:val="000000" w:themeColor="text1"/>
          <w:lang w:val="es-ES"/>
        </w:rPr>
        <w:t xml:space="preserve">la formulación, negociación y aprobación del </w:t>
      </w:r>
      <w:proofErr w:type="spellStart"/>
      <w:r w:rsidR="00185516">
        <w:rPr>
          <w:color w:val="000000" w:themeColor="text1"/>
          <w:lang w:val="es-ES"/>
        </w:rPr>
        <w:t>CdC</w:t>
      </w:r>
      <w:proofErr w:type="spellEnd"/>
      <w:r w:rsidRPr="003400DE">
        <w:rPr>
          <w:color w:val="000000" w:themeColor="text1"/>
          <w:lang w:val="es-ES"/>
        </w:rPr>
        <w:t xml:space="preserve"> </w:t>
      </w:r>
      <w:r w:rsidR="00626ACE">
        <w:rPr>
          <w:color w:val="000000" w:themeColor="text1"/>
          <w:lang w:val="es-ES"/>
        </w:rPr>
        <w:t xml:space="preserve">(p.ej. </w:t>
      </w:r>
      <w:r w:rsidRPr="003400DE">
        <w:rPr>
          <w:color w:val="000000" w:themeColor="text1"/>
          <w:lang w:val="es-ES"/>
        </w:rPr>
        <w:t>consultas en línea, talleres de consulta regionales, consulta de grupos específicos de partes interesadas y presentación a la Mesa del COAG</w:t>
      </w:r>
      <w:r w:rsidR="005F49F8">
        <w:rPr>
          <w:color w:val="000000" w:themeColor="text1"/>
          <w:lang w:val="es-ES"/>
        </w:rPr>
        <w:t>)</w:t>
      </w:r>
      <w:r w:rsidRPr="003400DE">
        <w:rPr>
          <w:color w:val="000000" w:themeColor="text1"/>
          <w:lang w:val="es-ES"/>
        </w:rPr>
        <w:t>.</w:t>
      </w:r>
    </w:p>
    <w:p w14:paraId="2A9E43FD" w14:textId="77777777" w:rsidR="00626ACE" w:rsidRPr="003400DE" w:rsidRDefault="00626ACE" w:rsidP="003400DE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512FA8A2" w14:textId="08C9DD82" w:rsidR="003400DE" w:rsidRPr="008F2C0E" w:rsidRDefault="003400DE" w:rsidP="003400DE">
      <w:pPr>
        <w:spacing w:after="0" w:line="240" w:lineRule="auto"/>
        <w:jc w:val="both"/>
        <w:rPr>
          <w:color w:val="000000" w:themeColor="text1"/>
          <w:lang w:val="es-ES"/>
        </w:rPr>
      </w:pPr>
      <w:r w:rsidRPr="003400DE">
        <w:rPr>
          <w:color w:val="000000" w:themeColor="text1"/>
          <w:lang w:val="es-ES"/>
        </w:rPr>
        <w:t xml:space="preserve">También explicaría cómo la FAO supervisará la aplicación y ejecución del </w:t>
      </w:r>
      <w:proofErr w:type="spellStart"/>
      <w:r w:rsidR="00185516">
        <w:rPr>
          <w:color w:val="000000" w:themeColor="text1"/>
          <w:lang w:val="es-ES"/>
        </w:rPr>
        <w:t>CdC</w:t>
      </w:r>
      <w:proofErr w:type="spellEnd"/>
      <w:r w:rsidRPr="003400DE">
        <w:rPr>
          <w:color w:val="000000" w:themeColor="text1"/>
          <w:lang w:val="es-ES"/>
        </w:rPr>
        <w:t xml:space="preserve"> </w:t>
      </w:r>
      <w:r w:rsidR="005F49F8">
        <w:rPr>
          <w:color w:val="000000" w:themeColor="text1"/>
          <w:lang w:val="es-ES"/>
        </w:rPr>
        <w:t>tras su aprobación</w:t>
      </w:r>
      <w:r w:rsidRPr="003400DE">
        <w:rPr>
          <w:color w:val="000000" w:themeColor="text1"/>
          <w:lang w:val="es-ES"/>
        </w:rPr>
        <w:t>, cómo se e</w:t>
      </w:r>
      <w:r w:rsidR="00626ACE">
        <w:rPr>
          <w:color w:val="000000" w:themeColor="text1"/>
          <w:lang w:val="es-ES"/>
        </w:rPr>
        <w:t>valuará su influencia en la PDA</w:t>
      </w:r>
      <w:r w:rsidRPr="003400DE">
        <w:rPr>
          <w:color w:val="000000" w:themeColor="text1"/>
          <w:lang w:val="es-ES"/>
        </w:rPr>
        <w:t xml:space="preserve">, y cómo </w:t>
      </w:r>
      <w:r w:rsidR="00626ACE">
        <w:rPr>
          <w:color w:val="000000" w:themeColor="text1"/>
          <w:lang w:val="es-ES"/>
        </w:rPr>
        <w:t>i</w:t>
      </w:r>
      <w:r w:rsidRPr="003400DE">
        <w:rPr>
          <w:color w:val="000000" w:themeColor="text1"/>
          <w:lang w:val="es-ES"/>
        </w:rPr>
        <w:t xml:space="preserve">nformará </w:t>
      </w:r>
      <w:r w:rsidR="00626ACE">
        <w:rPr>
          <w:color w:val="000000" w:themeColor="text1"/>
          <w:lang w:val="es-ES"/>
        </w:rPr>
        <w:t xml:space="preserve">la FAO </w:t>
      </w:r>
      <w:r w:rsidRPr="003400DE">
        <w:rPr>
          <w:color w:val="000000" w:themeColor="text1"/>
          <w:lang w:val="es-ES"/>
        </w:rPr>
        <w:t xml:space="preserve">al COAG sobre </w:t>
      </w:r>
      <w:r w:rsidR="00626ACE">
        <w:rPr>
          <w:color w:val="000000" w:themeColor="text1"/>
          <w:lang w:val="es-ES"/>
        </w:rPr>
        <w:t>los avances</w:t>
      </w:r>
      <w:r w:rsidRPr="003400DE">
        <w:rPr>
          <w:color w:val="000000" w:themeColor="text1"/>
          <w:lang w:val="es-ES"/>
        </w:rPr>
        <w:t xml:space="preserve"> realizados.</w:t>
      </w:r>
    </w:p>
    <w:p w14:paraId="052DF7ED" w14:textId="77777777" w:rsidR="004615DC" w:rsidRPr="008F2C0E" w:rsidRDefault="004615DC" w:rsidP="00DE2CF3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27F24CD9" w14:textId="77777777" w:rsidR="00012BBC" w:rsidRPr="008F2C0E" w:rsidRDefault="00012BBC" w:rsidP="00DE2CF3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157ADD61" w14:textId="0EBB8169" w:rsidR="00F82F6F" w:rsidRPr="00626ACE" w:rsidRDefault="00626ACE" w:rsidP="00342AE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b/>
          <w:caps/>
          <w:color w:val="000000" w:themeColor="text1"/>
          <w:sz w:val="28"/>
          <w:lang w:val="es-ES"/>
        </w:rPr>
      </w:pPr>
      <w:r w:rsidRPr="00626ACE">
        <w:rPr>
          <w:b/>
          <w:caps/>
          <w:color w:val="000000" w:themeColor="text1"/>
          <w:sz w:val="28"/>
          <w:lang w:val="es-ES"/>
        </w:rPr>
        <w:t>LOS PRINCIPIOS RECTORES Y L</w:t>
      </w:r>
      <w:r>
        <w:rPr>
          <w:b/>
          <w:caps/>
          <w:color w:val="000000" w:themeColor="text1"/>
          <w:sz w:val="28"/>
          <w:lang w:val="es-ES"/>
        </w:rPr>
        <w:t xml:space="preserve">AS PRÁCTICAS DEL </w:t>
      </w:r>
      <w:r w:rsidR="00185516">
        <w:rPr>
          <w:b/>
          <w:caps/>
          <w:color w:val="000000" w:themeColor="text1"/>
          <w:sz w:val="28"/>
          <w:lang w:val="es-ES"/>
        </w:rPr>
        <w:t>CdC</w:t>
      </w:r>
    </w:p>
    <w:p w14:paraId="258B7CB9" w14:textId="77777777" w:rsidR="00F82F6F" w:rsidRPr="00626ACE" w:rsidRDefault="00F82F6F" w:rsidP="00DE2CF3">
      <w:pPr>
        <w:pStyle w:val="ListParagraph"/>
        <w:spacing w:after="0" w:line="240" w:lineRule="auto"/>
        <w:jc w:val="both"/>
        <w:rPr>
          <w:b/>
          <w:color w:val="000000" w:themeColor="text1"/>
          <w:lang w:val="es-ES"/>
        </w:rPr>
      </w:pPr>
    </w:p>
    <w:p w14:paraId="733C9EAB" w14:textId="0BE988B6" w:rsidR="00F82F6F" w:rsidRPr="008F2C0E" w:rsidRDefault="00626ACE" w:rsidP="00342AE2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es-ES"/>
        </w:rPr>
      </w:pPr>
      <w:r>
        <w:rPr>
          <w:b/>
          <w:caps/>
          <w:color w:val="000000" w:themeColor="text1"/>
          <w:lang w:val="es-ES"/>
        </w:rPr>
        <w:t>PRINCIPIOS RECTORES GENERALES</w:t>
      </w:r>
    </w:p>
    <w:p w14:paraId="77A001AD" w14:textId="5EFDF82E" w:rsidR="00F82F6F" w:rsidRPr="00626ACE" w:rsidRDefault="00626ACE" w:rsidP="00DE2CF3">
      <w:pPr>
        <w:spacing w:after="0" w:line="240" w:lineRule="auto"/>
        <w:jc w:val="both"/>
        <w:rPr>
          <w:color w:val="000000" w:themeColor="text1"/>
          <w:lang w:val="es-ES"/>
        </w:rPr>
      </w:pPr>
      <w:r w:rsidRPr="00626ACE">
        <w:rPr>
          <w:color w:val="000000" w:themeColor="text1"/>
          <w:lang w:val="es-ES"/>
        </w:rPr>
        <w:t>Entre los principios generales s</w:t>
      </w:r>
      <w:r>
        <w:rPr>
          <w:color w:val="000000" w:themeColor="text1"/>
          <w:lang w:val="es-ES"/>
        </w:rPr>
        <w:t>e podrían incluir los siguientes:</w:t>
      </w:r>
    </w:p>
    <w:p w14:paraId="6BF1A321" w14:textId="4A339949" w:rsidR="00626ACE" w:rsidRPr="00847DEB" w:rsidRDefault="00626ACE" w:rsidP="00626A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lang w:val="es-ES"/>
        </w:rPr>
      </w:pPr>
      <w:r w:rsidRPr="00847DEB">
        <w:rPr>
          <w:color w:val="000000" w:themeColor="text1"/>
          <w:lang w:val="es-ES"/>
        </w:rPr>
        <w:t xml:space="preserve">Tener en cuenta los tres pilares de la sostenibilidad (social, económico y medioambiental) </w:t>
      </w:r>
      <w:r w:rsidR="00847DEB">
        <w:rPr>
          <w:color w:val="000000" w:themeColor="text1"/>
          <w:lang w:val="es-ES"/>
        </w:rPr>
        <w:t xml:space="preserve">en las actividades de </w:t>
      </w:r>
      <w:r w:rsidR="00847DEB" w:rsidRPr="00847DEB">
        <w:rPr>
          <w:color w:val="000000" w:themeColor="text1"/>
          <w:lang w:val="es-ES"/>
        </w:rPr>
        <w:t>los sistemas alimentario</w:t>
      </w:r>
      <w:r w:rsidRPr="00847DEB">
        <w:rPr>
          <w:color w:val="000000" w:themeColor="text1"/>
          <w:lang w:val="es-ES"/>
        </w:rPr>
        <w:t>s de forma que se reduzca al mínimo la PDA con el objetivo final de garantizar la seguridad alimentaria y nutricional, conservar los recursos naturales (incluida la biodiversidad), prevenir la degradación del medio ambiente y, en términos más generales, contribuir al desarrollo sostenible y al cumplimiento de los ODS.</w:t>
      </w:r>
    </w:p>
    <w:p w14:paraId="300C27FE" w14:textId="512898E4" w:rsidR="00626ACE" w:rsidRPr="00626ACE" w:rsidRDefault="00626ACE" w:rsidP="00626A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lang w:val="es-ES"/>
        </w:rPr>
      </w:pPr>
      <w:r w:rsidRPr="00626ACE">
        <w:rPr>
          <w:color w:val="000000" w:themeColor="text1"/>
          <w:lang w:val="es-ES"/>
        </w:rPr>
        <w:t xml:space="preserve">Adoptar un enfoque jerárquico en el que se </w:t>
      </w:r>
      <w:r>
        <w:rPr>
          <w:color w:val="000000" w:themeColor="text1"/>
          <w:lang w:val="es-ES"/>
        </w:rPr>
        <w:t>priorice la</w:t>
      </w:r>
      <w:r w:rsidRPr="00626ACE">
        <w:rPr>
          <w:color w:val="000000" w:themeColor="text1"/>
          <w:lang w:val="es-ES"/>
        </w:rPr>
        <w:t xml:space="preserve"> prevención de la </w:t>
      </w:r>
      <w:r>
        <w:rPr>
          <w:color w:val="000000" w:themeColor="text1"/>
          <w:lang w:val="es-ES"/>
        </w:rPr>
        <w:t xml:space="preserve">PDA </w:t>
      </w:r>
      <w:r w:rsidRPr="00626ACE">
        <w:rPr>
          <w:color w:val="000000" w:themeColor="text1"/>
          <w:lang w:val="es-ES"/>
        </w:rPr>
        <w:t>en origen.</w:t>
      </w:r>
    </w:p>
    <w:p w14:paraId="5D67109E" w14:textId="3BF30208" w:rsidR="00626ACE" w:rsidRPr="00626ACE" w:rsidRDefault="00626ACE" w:rsidP="00626A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lang w:val="es-ES"/>
        </w:rPr>
      </w:pPr>
      <w:r w:rsidRPr="00626ACE">
        <w:rPr>
          <w:color w:val="000000" w:themeColor="text1"/>
          <w:lang w:val="es-ES"/>
        </w:rPr>
        <w:t xml:space="preserve">Evaluar el impacto de las intervenciones desde la perspectiva del sistema alimentario con el </w:t>
      </w:r>
      <w:r>
        <w:rPr>
          <w:color w:val="000000" w:themeColor="text1"/>
          <w:lang w:val="es-ES"/>
        </w:rPr>
        <w:t>objetivo</w:t>
      </w:r>
      <w:r w:rsidRPr="00626ACE">
        <w:rPr>
          <w:color w:val="000000" w:themeColor="text1"/>
          <w:lang w:val="es-ES"/>
        </w:rPr>
        <w:t xml:space="preserve"> de encontrar soluciones sostenibles para </w:t>
      </w:r>
      <w:r w:rsidR="00940CC4">
        <w:rPr>
          <w:color w:val="000000" w:themeColor="text1"/>
          <w:lang w:val="es-ES"/>
        </w:rPr>
        <w:t>un abastecimiento suficiente</w:t>
      </w:r>
      <w:r w:rsidRPr="00626ACE">
        <w:rPr>
          <w:color w:val="000000" w:themeColor="text1"/>
          <w:lang w:val="es-ES"/>
        </w:rPr>
        <w:t xml:space="preserve"> de alimentos sa</w:t>
      </w:r>
      <w:r w:rsidR="00940CC4">
        <w:rPr>
          <w:color w:val="000000" w:themeColor="text1"/>
          <w:lang w:val="es-ES"/>
        </w:rPr>
        <w:t>ludable</w:t>
      </w:r>
      <w:r w:rsidRPr="00626ACE">
        <w:rPr>
          <w:color w:val="000000" w:themeColor="text1"/>
          <w:lang w:val="es-ES"/>
        </w:rPr>
        <w:t>s.</w:t>
      </w:r>
    </w:p>
    <w:p w14:paraId="55F552F7" w14:textId="0CF27B55" w:rsidR="00626ACE" w:rsidRPr="00626ACE" w:rsidRDefault="00626ACE" w:rsidP="00626A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lang w:val="es-ES"/>
        </w:rPr>
      </w:pPr>
      <w:r w:rsidRPr="00626ACE">
        <w:rPr>
          <w:color w:val="000000" w:themeColor="text1"/>
          <w:lang w:val="es-ES"/>
        </w:rPr>
        <w:t xml:space="preserve">Responsabilidad del sector público </w:t>
      </w:r>
      <w:r w:rsidR="00940CC4">
        <w:rPr>
          <w:color w:val="000000" w:themeColor="text1"/>
          <w:lang w:val="es-ES"/>
        </w:rPr>
        <w:t xml:space="preserve">para controlar las </w:t>
      </w:r>
      <w:r w:rsidRPr="00626ACE">
        <w:rPr>
          <w:color w:val="000000" w:themeColor="text1"/>
          <w:lang w:val="es-ES"/>
        </w:rPr>
        <w:t xml:space="preserve">actividades </w:t>
      </w:r>
      <w:r w:rsidR="00940CC4">
        <w:rPr>
          <w:color w:val="000000" w:themeColor="text1"/>
          <w:lang w:val="es-ES"/>
        </w:rPr>
        <w:t>de los sistemas alimentarios de forma efectiva</w:t>
      </w:r>
      <w:r w:rsidRPr="00626ACE">
        <w:rPr>
          <w:color w:val="000000" w:themeColor="text1"/>
          <w:lang w:val="es-ES"/>
        </w:rPr>
        <w:t xml:space="preserve">, </w:t>
      </w:r>
      <w:r w:rsidR="00940CC4">
        <w:rPr>
          <w:color w:val="000000" w:themeColor="text1"/>
          <w:lang w:val="es-ES"/>
        </w:rPr>
        <w:t>fomentando</w:t>
      </w:r>
      <w:r w:rsidRPr="00626ACE">
        <w:rPr>
          <w:color w:val="000000" w:themeColor="text1"/>
          <w:lang w:val="es-ES"/>
        </w:rPr>
        <w:t xml:space="preserve"> así:</w:t>
      </w:r>
    </w:p>
    <w:p w14:paraId="3F7CB834" w14:textId="00CEA4D6" w:rsidR="00626ACE" w:rsidRPr="00626ACE" w:rsidRDefault="00626ACE" w:rsidP="00940CC4">
      <w:pPr>
        <w:pStyle w:val="ListParagraph"/>
        <w:spacing w:after="0" w:line="240" w:lineRule="auto"/>
        <w:jc w:val="both"/>
        <w:rPr>
          <w:color w:val="000000" w:themeColor="text1"/>
          <w:lang w:val="es-ES"/>
        </w:rPr>
      </w:pPr>
      <w:r w:rsidRPr="00626ACE">
        <w:rPr>
          <w:color w:val="000000" w:themeColor="text1"/>
          <w:lang w:val="es-ES"/>
        </w:rPr>
        <w:t xml:space="preserve"> - la cooperación </w:t>
      </w:r>
      <w:r w:rsidR="00940CC4">
        <w:rPr>
          <w:color w:val="000000" w:themeColor="text1"/>
          <w:lang w:val="es-ES"/>
        </w:rPr>
        <w:t>a nivel</w:t>
      </w:r>
      <w:r w:rsidRPr="00626ACE">
        <w:rPr>
          <w:color w:val="000000" w:themeColor="text1"/>
          <w:lang w:val="es-ES"/>
        </w:rPr>
        <w:t xml:space="preserve"> subregional, regional y mundial para promover prácticas responsables</w:t>
      </w:r>
    </w:p>
    <w:p w14:paraId="2EB38100" w14:textId="77777777" w:rsidR="00626ACE" w:rsidRPr="00626ACE" w:rsidRDefault="00626ACE" w:rsidP="00940CC4">
      <w:pPr>
        <w:pStyle w:val="ListParagraph"/>
        <w:spacing w:after="0" w:line="240" w:lineRule="auto"/>
        <w:jc w:val="both"/>
        <w:rPr>
          <w:color w:val="000000" w:themeColor="text1"/>
          <w:lang w:val="es-ES"/>
        </w:rPr>
      </w:pPr>
      <w:r w:rsidRPr="00626ACE">
        <w:rPr>
          <w:color w:val="000000" w:themeColor="text1"/>
          <w:lang w:val="es-ES"/>
        </w:rPr>
        <w:t>- la consulta, la participación efectiva y la colaboración de la industria alimentaria y otras partes interesadas</w:t>
      </w:r>
    </w:p>
    <w:p w14:paraId="7DF32607" w14:textId="0C6920DA" w:rsidR="00626ACE" w:rsidRDefault="00626ACE" w:rsidP="00940CC4">
      <w:pPr>
        <w:pStyle w:val="ListParagraph"/>
        <w:spacing w:after="0" w:line="240" w:lineRule="auto"/>
        <w:jc w:val="both"/>
        <w:rPr>
          <w:color w:val="000000" w:themeColor="text1"/>
          <w:lang w:val="es-ES"/>
        </w:rPr>
      </w:pPr>
      <w:r w:rsidRPr="00626ACE">
        <w:rPr>
          <w:color w:val="000000" w:themeColor="text1"/>
          <w:lang w:val="es-ES"/>
        </w:rPr>
        <w:t>- la sensibilización sobre las prácticas respon</w:t>
      </w:r>
      <w:bookmarkStart w:id="0" w:name="_GoBack"/>
      <w:bookmarkEnd w:id="0"/>
      <w:r w:rsidRPr="00626ACE">
        <w:rPr>
          <w:color w:val="000000" w:themeColor="text1"/>
          <w:lang w:val="es-ES"/>
        </w:rPr>
        <w:t xml:space="preserve">sables </w:t>
      </w:r>
      <w:r w:rsidR="00940CC4">
        <w:rPr>
          <w:color w:val="000000" w:themeColor="text1"/>
          <w:lang w:val="es-ES"/>
        </w:rPr>
        <w:t>mediante la</w:t>
      </w:r>
      <w:r w:rsidRPr="00626ACE">
        <w:rPr>
          <w:color w:val="000000" w:themeColor="text1"/>
          <w:lang w:val="es-ES"/>
        </w:rPr>
        <w:t xml:space="preserve"> educación y la </w:t>
      </w:r>
      <w:r w:rsidR="00940CC4">
        <w:rPr>
          <w:color w:val="000000" w:themeColor="text1"/>
          <w:lang w:val="es-ES"/>
        </w:rPr>
        <w:t>capacitación, a fin de</w:t>
      </w:r>
      <w:r w:rsidRPr="00626ACE">
        <w:rPr>
          <w:color w:val="000000" w:themeColor="text1"/>
          <w:lang w:val="es-ES"/>
        </w:rPr>
        <w:t xml:space="preserve"> facilitar la aplicación del Código.</w:t>
      </w:r>
    </w:p>
    <w:p w14:paraId="381E0125" w14:textId="77777777" w:rsidR="00940CC4" w:rsidRPr="008F2C0E" w:rsidRDefault="00940CC4" w:rsidP="00940CC4">
      <w:pPr>
        <w:pStyle w:val="ListParagraph"/>
        <w:spacing w:after="0" w:line="240" w:lineRule="auto"/>
        <w:jc w:val="both"/>
        <w:rPr>
          <w:color w:val="000000" w:themeColor="text1"/>
          <w:lang w:val="es-ES"/>
        </w:rPr>
      </w:pPr>
    </w:p>
    <w:p w14:paraId="5818101D" w14:textId="25838100" w:rsidR="001D28B2" w:rsidRPr="008F2C0E" w:rsidRDefault="00940CC4" w:rsidP="00342AE2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es-ES"/>
        </w:rPr>
      </w:pPr>
      <w:r>
        <w:rPr>
          <w:b/>
          <w:caps/>
          <w:color w:val="000000" w:themeColor="text1"/>
          <w:lang w:val="es-ES"/>
        </w:rPr>
        <w:t>PRINCIPIOS Y PRÁCTICAS ESPECÍFICOS</w:t>
      </w:r>
    </w:p>
    <w:p w14:paraId="286DA6F5" w14:textId="6AB992AE" w:rsidR="00940CC4" w:rsidRPr="00940CC4" w:rsidRDefault="00940CC4" w:rsidP="00940CC4">
      <w:pPr>
        <w:spacing w:after="0" w:line="240" w:lineRule="auto"/>
        <w:jc w:val="both"/>
        <w:rPr>
          <w:color w:val="000000" w:themeColor="text1"/>
          <w:lang w:val="es-ES"/>
        </w:rPr>
      </w:pPr>
      <w:r w:rsidRPr="00940CC4">
        <w:rPr>
          <w:color w:val="000000" w:themeColor="text1"/>
          <w:lang w:val="es-ES"/>
        </w:rPr>
        <w:t xml:space="preserve">En esta sección se </w:t>
      </w:r>
      <w:r>
        <w:rPr>
          <w:color w:val="000000" w:themeColor="text1"/>
          <w:lang w:val="es-ES"/>
        </w:rPr>
        <w:t>incluyen</w:t>
      </w:r>
      <w:r w:rsidRPr="00940CC4">
        <w:rPr>
          <w:color w:val="000000" w:themeColor="text1"/>
          <w:lang w:val="es-ES"/>
        </w:rPr>
        <w:t xml:space="preserve"> principios rectores y prácticas específicos agrupados en las siguientes categorías:</w:t>
      </w:r>
    </w:p>
    <w:p w14:paraId="11AAC765" w14:textId="173D9E91" w:rsidR="00940CC4" w:rsidRPr="00940CC4" w:rsidRDefault="00940CC4" w:rsidP="00940CC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lang w:val="es-ES"/>
        </w:rPr>
      </w:pPr>
      <w:r w:rsidRPr="00940CC4">
        <w:rPr>
          <w:color w:val="000000" w:themeColor="text1"/>
          <w:lang w:val="es-ES"/>
        </w:rPr>
        <w:t xml:space="preserve">Prevención y reducción de la pérdida de alimentos, y prevención y reducción </w:t>
      </w:r>
      <w:r>
        <w:rPr>
          <w:color w:val="000000" w:themeColor="text1"/>
          <w:lang w:val="es-ES"/>
        </w:rPr>
        <w:t>del desperdicio de alimentos</w:t>
      </w:r>
      <w:r w:rsidRPr="00940CC4">
        <w:rPr>
          <w:color w:val="000000" w:themeColor="text1"/>
          <w:lang w:val="es-ES"/>
        </w:rPr>
        <w:t>, redistribución de alimentos.</w:t>
      </w:r>
    </w:p>
    <w:p w14:paraId="5FB01E9E" w14:textId="5D2CE501" w:rsidR="00940CC4" w:rsidRPr="00940CC4" w:rsidRDefault="00940CC4" w:rsidP="00940CC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Piensos</w:t>
      </w:r>
      <w:r w:rsidRPr="00940CC4">
        <w:rPr>
          <w:color w:val="000000" w:themeColor="text1"/>
          <w:lang w:val="es-ES"/>
        </w:rPr>
        <w:t xml:space="preserve"> (</w:t>
      </w:r>
      <w:r>
        <w:rPr>
          <w:color w:val="000000" w:themeColor="text1"/>
          <w:lang w:val="es-ES"/>
        </w:rPr>
        <w:t xml:space="preserve">deben considerarse como </w:t>
      </w:r>
      <w:r w:rsidRPr="00940CC4">
        <w:rPr>
          <w:color w:val="000000" w:themeColor="text1"/>
          <w:lang w:val="es-ES"/>
        </w:rPr>
        <w:t>reutilización de alimentos) y usos industriales, fertilizantes, digestión anaeróbica y compostaje (</w:t>
      </w:r>
      <w:r>
        <w:rPr>
          <w:color w:val="000000" w:themeColor="text1"/>
          <w:lang w:val="es-ES"/>
        </w:rPr>
        <w:t xml:space="preserve">deben </w:t>
      </w:r>
      <w:r w:rsidR="009209E8">
        <w:rPr>
          <w:color w:val="000000" w:themeColor="text1"/>
          <w:lang w:val="es-ES"/>
        </w:rPr>
        <w:t>considerarse</w:t>
      </w:r>
      <w:r w:rsidRPr="00940CC4">
        <w:rPr>
          <w:color w:val="000000" w:themeColor="text1"/>
          <w:lang w:val="es-ES"/>
        </w:rPr>
        <w:t xml:space="preserve"> como reciclaje de alimentos).</w:t>
      </w:r>
    </w:p>
    <w:p w14:paraId="029384B2" w14:textId="4D656831" w:rsidR="00940CC4" w:rsidRPr="00940CC4" w:rsidRDefault="00940CC4" w:rsidP="00940CC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lang w:val="es-ES"/>
        </w:rPr>
      </w:pPr>
      <w:r w:rsidRPr="00940CC4">
        <w:rPr>
          <w:color w:val="000000" w:themeColor="text1"/>
          <w:lang w:val="es-ES"/>
        </w:rPr>
        <w:t xml:space="preserve">Incineración y </w:t>
      </w:r>
      <w:r>
        <w:rPr>
          <w:color w:val="000000" w:themeColor="text1"/>
          <w:lang w:val="es-ES"/>
        </w:rPr>
        <w:t>depósito en vertederos co</w:t>
      </w:r>
      <w:r w:rsidRPr="00940CC4">
        <w:rPr>
          <w:color w:val="000000" w:themeColor="text1"/>
          <w:lang w:val="es-ES"/>
        </w:rPr>
        <w:t>mo último recurso para la eliminación</w:t>
      </w:r>
      <w:r>
        <w:rPr>
          <w:color w:val="000000" w:themeColor="text1"/>
          <w:lang w:val="es-ES"/>
        </w:rPr>
        <w:t>.</w:t>
      </w:r>
    </w:p>
    <w:p w14:paraId="7056465A" w14:textId="77777777" w:rsidR="00940CC4" w:rsidRPr="00940CC4" w:rsidRDefault="00940CC4" w:rsidP="00940CC4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6771AA2F" w14:textId="70808194" w:rsidR="00940CC4" w:rsidRPr="008F2C0E" w:rsidRDefault="005F49F8" w:rsidP="00940CC4">
      <w:pPr>
        <w:spacing w:after="0" w:line="240" w:lineRule="auto"/>
        <w:jc w:val="both"/>
        <w:rPr>
          <w:color w:val="000000" w:themeColor="text1"/>
          <w:lang w:val="es-ES"/>
        </w:rPr>
      </w:pPr>
      <w:r w:rsidRPr="003E5CD6">
        <w:rPr>
          <w:color w:val="000000" w:themeColor="text1"/>
          <w:lang w:val="es-ES"/>
        </w:rPr>
        <w:t>El siguiente gráfico</w:t>
      </w:r>
      <w:r w:rsidR="00940CC4" w:rsidRPr="003E5CD6">
        <w:rPr>
          <w:color w:val="000000" w:themeColor="text1"/>
          <w:lang w:val="es-ES"/>
        </w:rPr>
        <w:t xml:space="preserve"> representa visualmente las categorías mencionadas anteriormente</w:t>
      </w:r>
      <w:r w:rsidR="00724160" w:rsidRPr="003E5CD6">
        <w:rPr>
          <w:color w:val="000000" w:themeColor="text1"/>
          <w:lang w:val="es-ES"/>
        </w:rPr>
        <w:t xml:space="preserve"> en </w:t>
      </w:r>
      <w:r w:rsidR="00940CC4" w:rsidRPr="003E5CD6">
        <w:rPr>
          <w:color w:val="000000" w:themeColor="text1"/>
          <w:lang w:val="es-ES"/>
        </w:rPr>
        <w:t xml:space="preserve">una estructura piramidal </w:t>
      </w:r>
      <w:r w:rsidR="00724160" w:rsidRPr="003E5CD6">
        <w:rPr>
          <w:color w:val="000000" w:themeColor="text1"/>
          <w:lang w:val="es-ES"/>
        </w:rPr>
        <w:t>que clasifica los</w:t>
      </w:r>
      <w:r w:rsidR="00940CC4" w:rsidRPr="003E5CD6">
        <w:rPr>
          <w:color w:val="000000" w:themeColor="text1"/>
          <w:lang w:val="es-ES"/>
        </w:rPr>
        <w:t xml:space="preserve"> principios rectores </w:t>
      </w:r>
      <w:r w:rsidR="00724160" w:rsidRPr="003E5CD6">
        <w:rPr>
          <w:color w:val="000000" w:themeColor="text1"/>
          <w:lang w:val="es-ES"/>
        </w:rPr>
        <w:t>para la prevención, reducción, reutilización, reciclaje y eliminación de la PDA de mayor</w:t>
      </w:r>
      <w:r w:rsidR="00940CC4" w:rsidRPr="003E5CD6">
        <w:rPr>
          <w:color w:val="000000" w:themeColor="text1"/>
          <w:lang w:val="es-ES"/>
        </w:rPr>
        <w:t xml:space="preserve"> </w:t>
      </w:r>
      <w:r w:rsidR="003E5CD6" w:rsidRPr="003E5CD6">
        <w:rPr>
          <w:color w:val="000000" w:themeColor="text1"/>
          <w:lang w:val="es-ES"/>
        </w:rPr>
        <w:t xml:space="preserve">preferencia </w:t>
      </w:r>
      <w:r w:rsidR="00940CC4" w:rsidRPr="003E5CD6">
        <w:rPr>
          <w:color w:val="000000" w:themeColor="text1"/>
          <w:lang w:val="es-ES"/>
        </w:rPr>
        <w:t xml:space="preserve">(parte superior) </w:t>
      </w:r>
      <w:r w:rsidR="00724160" w:rsidRPr="003E5CD6">
        <w:rPr>
          <w:color w:val="000000" w:themeColor="text1"/>
          <w:lang w:val="es-ES"/>
        </w:rPr>
        <w:t xml:space="preserve">a menor </w:t>
      </w:r>
      <w:r w:rsidR="00940CC4" w:rsidRPr="003E5CD6">
        <w:rPr>
          <w:color w:val="000000" w:themeColor="text1"/>
          <w:lang w:val="es-ES"/>
        </w:rPr>
        <w:t>(parte inferior).</w:t>
      </w:r>
    </w:p>
    <w:p w14:paraId="2178E3CE" w14:textId="77777777" w:rsidR="00936308" w:rsidRPr="008F2C0E" w:rsidRDefault="00936308" w:rsidP="00597EF7">
      <w:pPr>
        <w:pStyle w:val="NormalWeb"/>
        <w:spacing w:before="0" w:beforeAutospacing="0" w:after="0" w:afterAutospacing="0"/>
        <w:jc w:val="both"/>
        <w:rPr>
          <w:color w:val="000000" w:themeColor="text1"/>
          <w:lang w:val="es-ES"/>
        </w:rPr>
      </w:pPr>
    </w:p>
    <w:p w14:paraId="57FFDDE1" w14:textId="186185D6" w:rsidR="00D565CB" w:rsidRPr="008F2C0E" w:rsidRDefault="00724160" w:rsidP="00DE2CF3">
      <w:pPr>
        <w:spacing w:after="0" w:line="240" w:lineRule="auto"/>
        <w:jc w:val="both"/>
        <w:rPr>
          <w:color w:val="000000" w:themeColor="text1"/>
          <w:lang w:val="es-ES"/>
        </w:rPr>
      </w:pPr>
      <w:r>
        <w:rPr>
          <w:noProof/>
        </w:rPr>
        <w:lastRenderedPageBreak/>
        <w:drawing>
          <wp:inline distT="0" distB="0" distL="0" distR="0" wp14:anchorId="70581C49" wp14:editId="7F420989">
            <wp:extent cx="4908430" cy="383018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3972" cy="38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FD436" w14:textId="6CF18AEC" w:rsidR="004615DC" w:rsidRPr="008F2C0E" w:rsidRDefault="004615DC" w:rsidP="00597EF7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es-ES" w:eastAsia="en-US"/>
        </w:rPr>
      </w:pPr>
    </w:p>
    <w:p w14:paraId="44ACDC6E" w14:textId="7682310A" w:rsidR="00352DAF" w:rsidRPr="008F2C0E" w:rsidRDefault="00AA2CB4" w:rsidP="00597EF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A</w:t>
      </w:r>
      <w:r w:rsidRPr="00AA2CB4">
        <w:rPr>
          <w:color w:val="000000" w:themeColor="text1"/>
          <w:lang w:val="es-ES"/>
        </w:rPr>
        <w:t xml:space="preserve">demás de las categorías antes mencionadas, también se tienen en cuenta las cuestiones transversales de la </w:t>
      </w:r>
      <w:r>
        <w:rPr>
          <w:color w:val="000000" w:themeColor="text1"/>
          <w:lang w:val="es-ES"/>
        </w:rPr>
        <w:t>PDA</w:t>
      </w:r>
      <w:r w:rsidRPr="00AA2CB4">
        <w:rPr>
          <w:color w:val="000000" w:themeColor="text1"/>
          <w:lang w:val="es-ES"/>
        </w:rPr>
        <w:t>.</w:t>
      </w:r>
    </w:p>
    <w:p w14:paraId="3691465F" w14:textId="77777777" w:rsidR="00BE65F9" w:rsidRPr="008F2C0E" w:rsidRDefault="00BE65F9" w:rsidP="00DE2CF3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7E457F41" w14:textId="2E092FDA" w:rsidR="001C0BA2" w:rsidRPr="008F2C0E" w:rsidRDefault="00AA2CB4" w:rsidP="00342AE2">
      <w:pPr>
        <w:pStyle w:val="ListParagraph"/>
        <w:numPr>
          <w:ilvl w:val="2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es-ES"/>
        </w:rPr>
      </w:pPr>
      <w:r>
        <w:rPr>
          <w:b/>
          <w:caps/>
          <w:color w:val="000000" w:themeColor="text1"/>
          <w:lang w:val="es-ES"/>
        </w:rPr>
        <w:t>PREVENCIÓN Y REDUCCIÓN DE LA pÉrDIDA Y EL DESPerDICIO DE ALIMENTOS</w:t>
      </w:r>
    </w:p>
    <w:p w14:paraId="4B2FCB29" w14:textId="77777777" w:rsidR="001C0BA2" w:rsidRPr="008F2C0E" w:rsidRDefault="001C0BA2" w:rsidP="00DE2CF3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0391C920" w14:textId="4474C3BC" w:rsidR="00352DAF" w:rsidRPr="008F2C0E" w:rsidRDefault="00E76DAB" w:rsidP="00DE2CF3">
      <w:pPr>
        <w:spacing w:after="0" w:line="240" w:lineRule="auto"/>
        <w:jc w:val="center"/>
        <w:rPr>
          <w:b/>
          <w:color w:val="000000" w:themeColor="text1"/>
          <w:lang w:val="es-ES"/>
        </w:rPr>
      </w:pPr>
      <w:r w:rsidRPr="008F2C0E">
        <w:rPr>
          <w:b/>
          <w:color w:val="000000" w:themeColor="text1"/>
          <w:lang w:val="es-ES"/>
        </w:rPr>
        <w:t>2</w:t>
      </w:r>
      <w:r w:rsidR="002A2845" w:rsidRPr="008F2C0E">
        <w:rPr>
          <w:b/>
          <w:color w:val="000000" w:themeColor="text1"/>
          <w:lang w:val="es-ES"/>
        </w:rPr>
        <w:t>.2.1</w:t>
      </w:r>
      <w:r w:rsidR="001C0BA2" w:rsidRPr="008F2C0E">
        <w:rPr>
          <w:b/>
          <w:color w:val="000000" w:themeColor="text1"/>
          <w:lang w:val="es-ES"/>
        </w:rPr>
        <w:t>(</w:t>
      </w:r>
      <w:r w:rsidR="009209E8" w:rsidRPr="008F2C0E">
        <w:rPr>
          <w:b/>
          <w:color w:val="000000" w:themeColor="text1"/>
          <w:lang w:val="es-ES"/>
        </w:rPr>
        <w:t>a) PREVENCIÓN</w:t>
      </w:r>
      <w:r w:rsidR="00AA2CB4">
        <w:rPr>
          <w:b/>
          <w:color w:val="000000" w:themeColor="text1"/>
          <w:lang w:val="es-ES"/>
        </w:rPr>
        <w:t xml:space="preserve"> Y REDUCCIÓN DE LA PÉRDIDA DE ALIMENTOS</w:t>
      </w:r>
    </w:p>
    <w:p w14:paraId="5A96088C" w14:textId="767982DA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E</w:t>
      </w:r>
      <w:r w:rsidRPr="00AA2CB4">
        <w:rPr>
          <w:rFonts w:cs="Arial"/>
          <w:color w:val="000000" w:themeColor="text1"/>
          <w:lang w:val="es-ES"/>
        </w:rPr>
        <w:t xml:space="preserve">n esta sección se describirían los principios rectores y las medidas aplicables en cada una de las etapas de la cadena </w:t>
      </w:r>
      <w:r w:rsidR="00976238">
        <w:rPr>
          <w:rFonts w:cs="Arial"/>
          <w:color w:val="000000" w:themeColor="text1"/>
          <w:lang w:val="es-ES"/>
        </w:rPr>
        <w:t>de suministro de alimentos</w:t>
      </w:r>
      <w:r w:rsidR="005A634D">
        <w:rPr>
          <w:rFonts w:cs="Arial"/>
          <w:color w:val="000000" w:themeColor="text1"/>
          <w:lang w:val="es-ES"/>
        </w:rPr>
        <w:t xml:space="preserve">, desde </w:t>
      </w:r>
      <w:r w:rsidRPr="00AA2CB4">
        <w:rPr>
          <w:rFonts w:cs="Arial"/>
          <w:color w:val="000000" w:themeColor="text1"/>
          <w:lang w:val="es-ES"/>
        </w:rPr>
        <w:t xml:space="preserve">la producción primaria </w:t>
      </w:r>
      <w:r w:rsidR="005A634D">
        <w:rPr>
          <w:rFonts w:cs="Arial"/>
          <w:color w:val="000000" w:themeColor="text1"/>
          <w:lang w:val="es-ES"/>
        </w:rPr>
        <w:t>hasta</w:t>
      </w:r>
      <w:r w:rsidRPr="00AA2CB4">
        <w:rPr>
          <w:rFonts w:cs="Arial"/>
          <w:color w:val="000000" w:themeColor="text1"/>
          <w:lang w:val="es-ES"/>
        </w:rPr>
        <w:t xml:space="preserve"> la venta al por menor.</w:t>
      </w:r>
    </w:p>
    <w:p w14:paraId="48D2C338" w14:textId="77777777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58980572" w14:textId="414CB68A" w:rsidR="00AA2CB4" w:rsidRPr="005A634D" w:rsidRDefault="00AA2CB4" w:rsidP="00AA2CB4">
      <w:pPr>
        <w:spacing w:after="0" w:line="240" w:lineRule="auto"/>
        <w:jc w:val="both"/>
        <w:rPr>
          <w:rFonts w:cs="Arial"/>
          <w:b/>
          <w:bCs/>
          <w:i/>
          <w:iCs/>
          <w:color w:val="000000" w:themeColor="text1"/>
          <w:lang w:val="es-ES"/>
        </w:rPr>
      </w:pPr>
      <w:r w:rsidRPr="005A634D">
        <w:rPr>
          <w:rFonts w:cs="Arial"/>
          <w:b/>
          <w:bCs/>
          <w:i/>
          <w:iCs/>
          <w:color w:val="000000" w:themeColor="text1"/>
          <w:lang w:val="es-ES"/>
        </w:rPr>
        <w:t xml:space="preserve">Producción primaria, cosecha y manipulación poscosecha </w:t>
      </w:r>
    </w:p>
    <w:p w14:paraId="5B15D8E7" w14:textId="163B4064" w:rsidR="00AA2CB4" w:rsidRPr="00AA2CB4" w:rsidRDefault="00976238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 xml:space="preserve">Esta sección </w:t>
      </w:r>
      <w:r w:rsidR="00C05255">
        <w:rPr>
          <w:rFonts w:cs="Arial"/>
          <w:color w:val="000000" w:themeColor="text1"/>
          <w:lang w:val="es-ES"/>
        </w:rPr>
        <w:t xml:space="preserve">incluye </w:t>
      </w:r>
      <w:r w:rsidR="00AA2CB4" w:rsidRPr="00AA2CB4">
        <w:rPr>
          <w:rFonts w:cs="Arial"/>
          <w:color w:val="000000" w:themeColor="text1"/>
          <w:lang w:val="es-ES"/>
        </w:rPr>
        <w:t xml:space="preserve">los principios rectores y las medidas que deben </w:t>
      </w:r>
      <w:r w:rsidR="00C05255">
        <w:rPr>
          <w:rFonts w:cs="Arial"/>
          <w:color w:val="000000" w:themeColor="text1"/>
          <w:lang w:val="es-ES"/>
        </w:rPr>
        <w:t>adoptar l</w:t>
      </w:r>
      <w:r w:rsidR="00AA2CB4" w:rsidRPr="00AA2CB4">
        <w:rPr>
          <w:rFonts w:cs="Arial"/>
          <w:color w:val="000000" w:themeColor="text1"/>
          <w:lang w:val="es-ES"/>
        </w:rPr>
        <w:t xml:space="preserve">os Estados, los productores (incluidos </w:t>
      </w:r>
      <w:r w:rsidR="005F49F8">
        <w:rPr>
          <w:rFonts w:cs="Arial"/>
          <w:color w:val="000000" w:themeColor="text1"/>
          <w:lang w:val="es-ES"/>
        </w:rPr>
        <w:t xml:space="preserve">los </w:t>
      </w:r>
      <w:r w:rsidR="009209E8">
        <w:rPr>
          <w:rFonts w:cs="Arial"/>
          <w:color w:val="000000" w:themeColor="text1"/>
          <w:lang w:val="es-ES"/>
        </w:rPr>
        <w:t xml:space="preserve">agricultores, </w:t>
      </w:r>
      <w:r w:rsidR="005F49F8">
        <w:rPr>
          <w:rFonts w:cs="Arial"/>
          <w:color w:val="000000" w:themeColor="text1"/>
          <w:lang w:val="es-ES"/>
        </w:rPr>
        <w:t xml:space="preserve">los </w:t>
      </w:r>
      <w:r w:rsidR="009209E8">
        <w:rPr>
          <w:rFonts w:cs="Arial"/>
          <w:color w:val="000000" w:themeColor="text1"/>
          <w:lang w:val="es-ES"/>
        </w:rPr>
        <w:t xml:space="preserve">ganaderos y </w:t>
      </w:r>
      <w:r w:rsidR="005F49F8">
        <w:rPr>
          <w:rFonts w:cs="Arial"/>
          <w:color w:val="000000" w:themeColor="text1"/>
          <w:lang w:val="es-ES"/>
        </w:rPr>
        <w:t xml:space="preserve">los </w:t>
      </w:r>
      <w:r w:rsidR="009209E8">
        <w:rPr>
          <w:rFonts w:cs="Arial"/>
          <w:color w:val="000000" w:themeColor="text1"/>
          <w:lang w:val="es-ES"/>
        </w:rPr>
        <w:t>pescadores</w:t>
      </w:r>
      <w:r w:rsidR="00AA2CB4" w:rsidRPr="00AA2CB4">
        <w:rPr>
          <w:rFonts w:cs="Arial"/>
          <w:color w:val="000000" w:themeColor="text1"/>
          <w:lang w:val="es-ES"/>
        </w:rPr>
        <w:t>) y las organizaciones de productores para prevenir y reducir la pérdida de alimentos en la producción primaria y la cosecha.</w:t>
      </w:r>
    </w:p>
    <w:p w14:paraId="702F04BC" w14:textId="77777777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56D592F0" w14:textId="77777777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AA2CB4">
        <w:rPr>
          <w:rFonts w:cs="Arial"/>
          <w:color w:val="000000" w:themeColor="text1"/>
          <w:lang w:val="es-ES"/>
        </w:rPr>
        <w:t xml:space="preserve">Ejemplos de medidas que deben adoptar los Estados: </w:t>
      </w:r>
    </w:p>
    <w:p w14:paraId="5A72D7BA" w14:textId="37CC1AA9" w:rsidR="00AA2CB4" w:rsidRPr="005A634D" w:rsidRDefault="00AA2CB4" w:rsidP="005F49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es-ES"/>
        </w:rPr>
      </w:pPr>
      <w:r w:rsidRPr="005A634D">
        <w:rPr>
          <w:color w:val="000000" w:themeColor="text1"/>
          <w:lang w:val="es-ES"/>
        </w:rPr>
        <w:t xml:space="preserve">Garantizar un marco jurídico y administrativo eficaz para apoyar a las organizaciones de agricultores e incentivar los acuerdos contractuales entre </w:t>
      </w:r>
      <w:r w:rsidR="005A634D">
        <w:rPr>
          <w:color w:val="000000" w:themeColor="text1"/>
          <w:lang w:val="es-ES"/>
        </w:rPr>
        <w:t>productores y</w:t>
      </w:r>
      <w:r w:rsidRPr="005A634D">
        <w:rPr>
          <w:color w:val="000000" w:themeColor="text1"/>
          <w:lang w:val="es-ES"/>
        </w:rPr>
        <w:t xml:space="preserve"> mercados.</w:t>
      </w:r>
    </w:p>
    <w:p w14:paraId="02CAF2E9" w14:textId="77777777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3ED57D2E" w14:textId="3CB04D63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AA2CB4">
        <w:rPr>
          <w:rFonts w:cs="Arial"/>
          <w:color w:val="000000" w:themeColor="text1"/>
          <w:lang w:val="es-ES"/>
        </w:rPr>
        <w:t xml:space="preserve">Ejemplos de medidas que deben </w:t>
      </w:r>
      <w:r w:rsidR="009209E8">
        <w:rPr>
          <w:rFonts w:cs="Arial"/>
          <w:color w:val="000000" w:themeColor="text1"/>
          <w:lang w:val="es-ES"/>
        </w:rPr>
        <w:t xml:space="preserve">adoptar los agricultores, ganaderos y pescadores: </w:t>
      </w:r>
      <w:r w:rsidRPr="00AA2CB4">
        <w:rPr>
          <w:rFonts w:cs="Arial"/>
          <w:color w:val="000000" w:themeColor="text1"/>
          <w:lang w:val="es-ES"/>
        </w:rPr>
        <w:t xml:space="preserve"> </w:t>
      </w:r>
    </w:p>
    <w:p w14:paraId="1F3031D2" w14:textId="58E5C62B" w:rsidR="00AA2CB4" w:rsidRPr="005F49F8" w:rsidRDefault="00AA2CB4" w:rsidP="005F49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es-ES"/>
        </w:rPr>
      </w:pPr>
      <w:r w:rsidRPr="005F49F8">
        <w:rPr>
          <w:color w:val="000000" w:themeColor="text1"/>
          <w:lang w:val="es-ES"/>
        </w:rPr>
        <w:t xml:space="preserve">Adoptar buenas prácticas, como la utilización de variedades </w:t>
      </w:r>
      <w:r w:rsidR="005A634D" w:rsidRPr="005F49F8">
        <w:rPr>
          <w:color w:val="000000" w:themeColor="text1"/>
          <w:lang w:val="es-ES"/>
        </w:rPr>
        <w:t xml:space="preserve">apropiadas </w:t>
      </w:r>
      <w:r w:rsidRPr="005F49F8">
        <w:rPr>
          <w:color w:val="000000" w:themeColor="text1"/>
          <w:lang w:val="es-ES"/>
        </w:rPr>
        <w:t>que se ajusten a las necesidades del mercado objetivo (</w:t>
      </w:r>
      <w:r w:rsidR="005A634D" w:rsidRPr="005F49F8">
        <w:rPr>
          <w:color w:val="000000" w:themeColor="text1"/>
          <w:lang w:val="es-ES"/>
        </w:rPr>
        <w:t>en el caso de los cultivos</w:t>
      </w:r>
      <w:r w:rsidRPr="005F49F8">
        <w:rPr>
          <w:color w:val="000000" w:themeColor="text1"/>
          <w:lang w:val="es-ES"/>
        </w:rPr>
        <w:t xml:space="preserve">), </w:t>
      </w:r>
      <w:r w:rsidR="005A634D" w:rsidRPr="005F49F8">
        <w:rPr>
          <w:color w:val="000000" w:themeColor="text1"/>
          <w:lang w:val="es-ES"/>
        </w:rPr>
        <w:t xml:space="preserve">realizar una </w:t>
      </w:r>
      <w:r w:rsidR="003E5CD6">
        <w:rPr>
          <w:color w:val="000000" w:themeColor="text1"/>
          <w:lang w:val="es-ES"/>
        </w:rPr>
        <w:t>recolección</w:t>
      </w:r>
      <w:r w:rsidR="005A634D" w:rsidRPr="005F49F8">
        <w:rPr>
          <w:color w:val="000000" w:themeColor="text1"/>
          <w:lang w:val="es-ES"/>
        </w:rPr>
        <w:t xml:space="preserve"> adecuada, manipular correctamente la poscosecha y emplear </w:t>
      </w:r>
      <w:r w:rsidRPr="005F49F8">
        <w:rPr>
          <w:color w:val="000000" w:themeColor="text1"/>
          <w:lang w:val="es-ES"/>
        </w:rPr>
        <w:t>protocolos de tratamiento</w:t>
      </w:r>
      <w:r w:rsidR="005A634D" w:rsidRPr="005F49F8">
        <w:rPr>
          <w:color w:val="000000" w:themeColor="text1"/>
          <w:lang w:val="es-ES"/>
        </w:rPr>
        <w:t xml:space="preserve"> apropiados. </w:t>
      </w:r>
    </w:p>
    <w:p w14:paraId="16F4032F" w14:textId="7BE5A597" w:rsid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2A2AD6E6" w14:textId="5E298332" w:rsidR="00AA2CB4" w:rsidRPr="005A634D" w:rsidRDefault="005F6FD6" w:rsidP="00AA2CB4">
      <w:pPr>
        <w:spacing w:after="0" w:line="240" w:lineRule="auto"/>
        <w:jc w:val="both"/>
        <w:rPr>
          <w:rFonts w:cs="Arial"/>
          <w:b/>
          <w:bCs/>
          <w:i/>
          <w:iCs/>
          <w:color w:val="000000" w:themeColor="text1"/>
          <w:lang w:val="es-ES"/>
        </w:rPr>
      </w:pPr>
      <w:r>
        <w:rPr>
          <w:rFonts w:cs="Arial"/>
          <w:b/>
          <w:bCs/>
          <w:i/>
          <w:iCs/>
          <w:color w:val="000000" w:themeColor="text1"/>
          <w:lang w:val="es-ES"/>
        </w:rPr>
        <w:t>Procesado</w:t>
      </w:r>
    </w:p>
    <w:p w14:paraId="48831191" w14:textId="38C3C583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AA2CB4">
        <w:rPr>
          <w:rFonts w:cs="Arial"/>
          <w:color w:val="000000" w:themeColor="text1"/>
          <w:lang w:val="es-ES"/>
        </w:rPr>
        <w:lastRenderedPageBreak/>
        <w:t xml:space="preserve">En esta sección se </w:t>
      </w:r>
      <w:r w:rsidR="005A634D">
        <w:rPr>
          <w:rFonts w:cs="Arial"/>
          <w:color w:val="000000" w:themeColor="text1"/>
          <w:lang w:val="es-ES"/>
        </w:rPr>
        <w:t>describen</w:t>
      </w:r>
      <w:r w:rsidRPr="00AA2CB4">
        <w:rPr>
          <w:rFonts w:cs="Arial"/>
          <w:color w:val="000000" w:themeColor="text1"/>
          <w:lang w:val="es-ES"/>
        </w:rPr>
        <w:t xml:space="preserve"> los principios rectores y las medidas que deben aplicar los Estados, </w:t>
      </w:r>
      <w:r w:rsidR="009209E8">
        <w:rPr>
          <w:rFonts w:cs="Arial"/>
          <w:color w:val="000000" w:themeColor="text1"/>
          <w:lang w:val="es-ES"/>
        </w:rPr>
        <w:t>los procesadores</w:t>
      </w:r>
      <w:r w:rsidRPr="00AA2CB4">
        <w:rPr>
          <w:rFonts w:cs="Arial"/>
          <w:color w:val="000000" w:themeColor="text1"/>
          <w:lang w:val="es-ES"/>
        </w:rPr>
        <w:t xml:space="preserve"> (incluidas las PYMES, las grandes empresas y las empresas multinacionales) y las asociaciones industriales para </w:t>
      </w:r>
      <w:r w:rsidRPr="005F6FD6">
        <w:rPr>
          <w:rFonts w:cs="Arial"/>
          <w:color w:val="000000" w:themeColor="text1"/>
          <w:lang w:val="es-ES"/>
        </w:rPr>
        <w:t>prevenir y reduc</w:t>
      </w:r>
      <w:r w:rsidR="005F6FD6" w:rsidRPr="005F6FD6">
        <w:rPr>
          <w:rFonts w:cs="Arial"/>
          <w:color w:val="000000" w:themeColor="text1"/>
          <w:lang w:val="es-ES"/>
        </w:rPr>
        <w:t>ir la pérdida de alimentos en el procesado</w:t>
      </w:r>
      <w:r w:rsidRPr="005F6FD6">
        <w:rPr>
          <w:rFonts w:cs="Arial"/>
          <w:color w:val="000000" w:themeColor="text1"/>
          <w:lang w:val="es-ES"/>
        </w:rPr>
        <w:t>.</w:t>
      </w:r>
    </w:p>
    <w:p w14:paraId="6745C39C" w14:textId="77777777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7A6E3300" w14:textId="77777777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AA2CB4">
        <w:rPr>
          <w:rFonts w:cs="Arial"/>
          <w:color w:val="000000" w:themeColor="text1"/>
          <w:lang w:val="es-ES"/>
        </w:rPr>
        <w:t xml:space="preserve">Ejemplos de medidas que deben adoptar los Estados: </w:t>
      </w:r>
    </w:p>
    <w:p w14:paraId="70A78673" w14:textId="5D89472D" w:rsidR="00AA2CB4" w:rsidRPr="005A634D" w:rsidRDefault="00AA2CB4" w:rsidP="005A63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es-ES"/>
        </w:rPr>
      </w:pPr>
      <w:r w:rsidRPr="005A634D">
        <w:rPr>
          <w:color w:val="000000" w:themeColor="text1"/>
          <w:lang w:val="es-ES"/>
        </w:rPr>
        <w:t xml:space="preserve">Establecer y garantizar la aplicación de normas </w:t>
      </w:r>
      <w:r w:rsidR="005A634D">
        <w:rPr>
          <w:color w:val="000000" w:themeColor="text1"/>
          <w:lang w:val="es-ES"/>
        </w:rPr>
        <w:t>en materia de calidad e inocuidad de los alimentos</w:t>
      </w:r>
      <w:r w:rsidRPr="005A634D">
        <w:rPr>
          <w:color w:val="000000" w:themeColor="text1"/>
          <w:lang w:val="es-ES"/>
        </w:rPr>
        <w:t xml:space="preserve">, y tener en cuenta los efectos </w:t>
      </w:r>
      <w:r w:rsidR="00976238">
        <w:rPr>
          <w:color w:val="000000" w:themeColor="text1"/>
          <w:lang w:val="es-ES"/>
        </w:rPr>
        <w:t>medio</w:t>
      </w:r>
      <w:r w:rsidRPr="005A634D">
        <w:rPr>
          <w:color w:val="000000" w:themeColor="text1"/>
          <w:lang w:val="es-ES"/>
        </w:rPr>
        <w:t xml:space="preserve">ambientales de las actividades de </w:t>
      </w:r>
      <w:r w:rsidR="005F6FD6">
        <w:rPr>
          <w:color w:val="000000" w:themeColor="text1"/>
          <w:lang w:val="es-ES"/>
        </w:rPr>
        <w:t>procesado</w:t>
      </w:r>
      <w:r w:rsidRPr="005A634D">
        <w:rPr>
          <w:color w:val="000000" w:themeColor="text1"/>
          <w:lang w:val="es-ES"/>
        </w:rPr>
        <w:t xml:space="preserve"> </w:t>
      </w:r>
      <w:r w:rsidR="00976238">
        <w:rPr>
          <w:color w:val="000000" w:themeColor="text1"/>
          <w:lang w:val="es-ES"/>
        </w:rPr>
        <w:t>a la hora de formular los reglamentos y las políticas.</w:t>
      </w:r>
    </w:p>
    <w:p w14:paraId="65DDE8EE" w14:textId="77777777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0D3DD5BF" w14:textId="6AA9270C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AA2CB4">
        <w:rPr>
          <w:rFonts w:cs="Arial"/>
          <w:color w:val="000000" w:themeColor="text1"/>
          <w:lang w:val="es-ES"/>
        </w:rPr>
        <w:t xml:space="preserve">Ejemplos de medidas que deben </w:t>
      </w:r>
      <w:r w:rsidR="009209E8">
        <w:rPr>
          <w:rFonts w:cs="Arial"/>
          <w:color w:val="000000" w:themeColor="text1"/>
          <w:lang w:val="es-ES"/>
        </w:rPr>
        <w:t>adoptar los procesadores</w:t>
      </w:r>
      <w:r w:rsidRPr="00AA2CB4">
        <w:rPr>
          <w:rFonts w:cs="Arial"/>
          <w:color w:val="000000" w:themeColor="text1"/>
          <w:lang w:val="es-ES"/>
        </w:rPr>
        <w:t xml:space="preserve">: </w:t>
      </w:r>
    </w:p>
    <w:p w14:paraId="183DA75A" w14:textId="33D20295" w:rsidR="00AA2CB4" w:rsidRPr="005F6FD6" w:rsidRDefault="00976238" w:rsidP="005A63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es-ES"/>
        </w:rPr>
      </w:pPr>
      <w:r w:rsidRPr="005F6FD6">
        <w:rPr>
          <w:color w:val="000000" w:themeColor="text1"/>
          <w:lang w:val="es-ES"/>
        </w:rPr>
        <w:t>Comprender</w:t>
      </w:r>
      <w:r w:rsidR="00AA2CB4" w:rsidRPr="005F6FD6">
        <w:rPr>
          <w:color w:val="000000" w:themeColor="text1"/>
          <w:lang w:val="es-ES"/>
        </w:rPr>
        <w:t xml:space="preserve"> las normas </w:t>
      </w:r>
      <w:r w:rsidRPr="005F6FD6">
        <w:rPr>
          <w:color w:val="000000" w:themeColor="text1"/>
          <w:lang w:val="es-ES"/>
        </w:rPr>
        <w:t xml:space="preserve">en materia de calidad e inocuidad de los alimentos </w:t>
      </w:r>
      <w:r w:rsidR="00AA2CB4" w:rsidRPr="005F6FD6">
        <w:rPr>
          <w:color w:val="000000" w:themeColor="text1"/>
          <w:lang w:val="es-ES"/>
        </w:rPr>
        <w:t xml:space="preserve">y </w:t>
      </w:r>
      <w:r w:rsidRPr="005F6FD6">
        <w:rPr>
          <w:color w:val="000000" w:themeColor="text1"/>
          <w:lang w:val="es-ES"/>
        </w:rPr>
        <w:t>fortalecer su</w:t>
      </w:r>
      <w:r w:rsidR="00AA2CB4" w:rsidRPr="005F6FD6">
        <w:rPr>
          <w:color w:val="000000" w:themeColor="text1"/>
          <w:lang w:val="es-ES"/>
        </w:rPr>
        <w:t xml:space="preserve"> capacidad en </w:t>
      </w:r>
      <w:r w:rsidRPr="005F6FD6">
        <w:rPr>
          <w:color w:val="000000" w:themeColor="text1"/>
          <w:lang w:val="es-ES"/>
        </w:rPr>
        <w:t xml:space="preserve">las </w:t>
      </w:r>
      <w:r w:rsidR="00AA2CB4" w:rsidRPr="005F6FD6">
        <w:rPr>
          <w:color w:val="000000" w:themeColor="text1"/>
          <w:lang w:val="es-ES"/>
        </w:rPr>
        <w:t>buenas prácticas (BP</w:t>
      </w:r>
      <w:r w:rsidRPr="005F6FD6">
        <w:rPr>
          <w:color w:val="000000" w:themeColor="text1"/>
          <w:lang w:val="es-ES"/>
        </w:rPr>
        <w:t>H</w:t>
      </w:r>
      <w:r w:rsidR="00AA2CB4" w:rsidRPr="005F6FD6">
        <w:rPr>
          <w:color w:val="000000" w:themeColor="text1"/>
          <w:lang w:val="es-ES"/>
        </w:rPr>
        <w:t>, BP</w:t>
      </w:r>
      <w:r w:rsidRPr="005F6FD6">
        <w:rPr>
          <w:color w:val="000000" w:themeColor="text1"/>
          <w:lang w:val="es-ES"/>
        </w:rPr>
        <w:t>F</w:t>
      </w:r>
      <w:r w:rsidR="00AA2CB4" w:rsidRPr="005F6FD6">
        <w:rPr>
          <w:color w:val="000000" w:themeColor="text1"/>
          <w:lang w:val="es-ES"/>
        </w:rPr>
        <w:t xml:space="preserve">, Buenas Prácticas de Envasado) </w:t>
      </w:r>
      <w:r w:rsidRPr="005F6FD6">
        <w:rPr>
          <w:color w:val="000000" w:themeColor="text1"/>
          <w:lang w:val="es-ES"/>
        </w:rPr>
        <w:t xml:space="preserve">en consonancia con </w:t>
      </w:r>
      <w:r w:rsidR="0087005E" w:rsidRPr="005F6FD6">
        <w:rPr>
          <w:color w:val="000000" w:themeColor="text1"/>
          <w:lang w:val="es-ES"/>
        </w:rPr>
        <w:t>los requisitos</w:t>
      </w:r>
      <w:r w:rsidR="00AA2CB4" w:rsidRPr="005F6FD6">
        <w:rPr>
          <w:color w:val="000000" w:themeColor="text1"/>
          <w:lang w:val="es-ES"/>
        </w:rPr>
        <w:t xml:space="preserve"> del mercado.</w:t>
      </w:r>
    </w:p>
    <w:p w14:paraId="1049EC8F" w14:textId="77777777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7F04DAA6" w14:textId="77777777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AA2CB4">
        <w:rPr>
          <w:rFonts w:cs="Arial"/>
          <w:color w:val="000000" w:themeColor="text1"/>
          <w:lang w:val="es-ES"/>
        </w:rPr>
        <w:t>Ejemplos de medidas que deben adoptar las asociaciones industriales:</w:t>
      </w:r>
    </w:p>
    <w:p w14:paraId="7845150D" w14:textId="33124E94" w:rsidR="00AA2CB4" w:rsidRPr="00AA2CB4" w:rsidRDefault="00AA2CB4" w:rsidP="005A63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5A634D">
        <w:rPr>
          <w:color w:val="000000" w:themeColor="text1"/>
          <w:lang w:val="es-ES"/>
        </w:rPr>
        <w:t xml:space="preserve">Facilitar la participación de los </w:t>
      </w:r>
      <w:r w:rsidR="009209E8">
        <w:rPr>
          <w:color w:val="000000" w:themeColor="text1"/>
          <w:lang w:val="es-ES"/>
        </w:rPr>
        <w:t>procesadores en pequeña escala</w:t>
      </w:r>
      <w:r w:rsidRPr="005A634D">
        <w:rPr>
          <w:color w:val="000000" w:themeColor="text1"/>
          <w:lang w:val="es-ES"/>
        </w:rPr>
        <w:t xml:space="preserve"> en </w:t>
      </w:r>
      <w:r w:rsidR="005A634D">
        <w:rPr>
          <w:color w:val="000000" w:themeColor="text1"/>
          <w:lang w:val="es-ES"/>
        </w:rPr>
        <w:t xml:space="preserve">las discusiones </w:t>
      </w:r>
      <w:r w:rsidR="00976238">
        <w:rPr>
          <w:color w:val="000000" w:themeColor="text1"/>
          <w:lang w:val="es-ES"/>
        </w:rPr>
        <w:t xml:space="preserve">sobre políticas </w:t>
      </w:r>
      <w:r w:rsidR="005A634D">
        <w:rPr>
          <w:color w:val="000000" w:themeColor="text1"/>
          <w:lang w:val="es-ES"/>
        </w:rPr>
        <w:t>relacionadas</w:t>
      </w:r>
      <w:r w:rsidRPr="005A634D">
        <w:rPr>
          <w:color w:val="000000" w:themeColor="text1"/>
          <w:lang w:val="es-ES"/>
        </w:rPr>
        <w:t xml:space="preserve"> con la </w:t>
      </w:r>
      <w:r w:rsidR="00976238">
        <w:rPr>
          <w:color w:val="000000" w:themeColor="text1"/>
          <w:lang w:val="es-ES"/>
        </w:rPr>
        <w:t>PDA</w:t>
      </w:r>
      <w:r w:rsidRPr="005A634D">
        <w:rPr>
          <w:color w:val="000000" w:themeColor="text1"/>
          <w:lang w:val="es-ES"/>
        </w:rPr>
        <w:t>.</w:t>
      </w:r>
    </w:p>
    <w:p w14:paraId="0D459294" w14:textId="3F950CAF" w:rsid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4114FF2C" w14:textId="77777777" w:rsidR="00AA2CB4" w:rsidRPr="00976238" w:rsidRDefault="00AA2CB4" w:rsidP="00AA2CB4">
      <w:pPr>
        <w:spacing w:after="0" w:line="240" w:lineRule="auto"/>
        <w:jc w:val="both"/>
        <w:rPr>
          <w:rFonts w:cs="Arial"/>
          <w:b/>
          <w:bCs/>
          <w:i/>
          <w:iCs/>
          <w:color w:val="000000" w:themeColor="text1"/>
          <w:lang w:val="es-ES"/>
        </w:rPr>
      </w:pPr>
      <w:r w:rsidRPr="00976238">
        <w:rPr>
          <w:rFonts w:cs="Arial"/>
          <w:b/>
          <w:bCs/>
          <w:i/>
          <w:iCs/>
          <w:color w:val="000000" w:themeColor="text1"/>
          <w:lang w:val="es-ES"/>
        </w:rPr>
        <w:t>Distribución</w:t>
      </w:r>
    </w:p>
    <w:p w14:paraId="5D8E18CB" w14:textId="054903DD" w:rsidR="00AA2CB4" w:rsidRPr="00AA2CB4" w:rsidRDefault="00976238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 xml:space="preserve">Esta sección incluye </w:t>
      </w:r>
      <w:r w:rsidR="00AA2CB4" w:rsidRPr="00AA2CB4">
        <w:rPr>
          <w:rFonts w:cs="Arial"/>
          <w:color w:val="000000" w:themeColor="text1"/>
          <w:lang w:val="es-ES"/>
        </w:rPr>
        <w:t>los principios rectores y las medidas que deben aplicar los Estados, los distribuidores/</w:t>
      </w:r>
      <w:r>
        <w:rPr>
          <w:rFonts w:cs="Arial"/>
          <w:color w:val="000000" w:themeColor="text1"/>
          <w:lang w:val="es-ES"/>
        </w:rPr>
        <w:t xml:space="preserve">actores </w:t>
      </w:r>
      <w:r w:rsidR="00AA2CB4" w:rsidRPr="00AA2CB4">
        <w:rPr>
          <w:rFonts w:cs="Arial"/>
          <w:color w:val="000000" w:themeColor="text1"/>
          <w:lang w:val="es-ES"/>
        </w:rPr>
        <w:t>de la cadena de suministro</w:t>
      </w:r>
      <w:r>
        <w:rPr>
          <w:rFonts w:cs="Arial"/>
          <w:color w:val="000000" w:themeColor="text1"/>
          <w:lang w:val="es-ES"/>
        </w:rPr>
        <w:t xml:space="preserve"> de alimentos</w:t>
      </w:r>
      <w:r w:rsidR="00AA2CB4" w:rsidRPr="00AA2CB4">
        <w:rPr>
          <w:rFonts w:cs="Arial"/>
          <w:color w:val="000000" w:themeColor="text1"/>
          <w:lang w:val="es-ES"/>
        </w:rPr>
        <w:t xml:space="preserve"> y las asociaciones industriales para prevenir y reducir la pérdida de alimentos </w:t>
      </w:r>
      <w:r>
        <w:rPr>
          <w:rFonts w:cs="Arial"/>
          <w:color w:val="000000" w:themeColor="text1"/>
          <w:lang w:val="es-ES"/>
        </w:rPr>
        <w:t xml:space="preserve">en el ámbito de la distribución. </w:t>
      </w:r>
    </w:p>
    <w:p w14:paraId="2F5A0D79" w14:textId="77777777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2CC399C0" w14:textId="77777777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AA2CB4">
        <w:rPr>
          <w:rFonts w:cs="Arial"/>
          <w:color w:val="000000" w:themeColor="text1"/>
          <w:lang w:val="es-ES"/>
        </w:rPr>
        <w:t>Ejemplos de medidas que deben adoptar los Estados:</w:t>
      </w:r>
    </w:p>
    <w:p w14:paraId="66EE1677" w14:textId="7888D8CC" w:rsidR="00AA2CB4" w:rsidRPr="00976238" w:rsidRDefault="00976238" w:rsidP="0097623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Promover </w:t>
      </w:r>
      <w:r w:rsidR="00AA2CB4" w:rsidRPr="00976238">
        <w:rPr>
          <w:color w:val="000000" w:themeColor="text1"/>
          <w:lang w:val="es-ES"/>
        </w:rPr>
        <w:t xml:space="preserve">asociaciones y cooperativas de productos básicos para mejorar la eficiencia de las operaciones y proporcionar infraestructura </w:t>
      </w:r>
      <w:r>
        <w:rPr>
          <w:color w:val="000000" w:themeColor="text1"/>
          <w:lang w:val="es-ES"/>
        </w:rPr>
        <w:t>de apoyo a</w:t>
      </w:r>
      <w:r w:rsidR="00AA2CB4" w:rsidRPr="00976238">
        <w:rPr>
          <w:color w:val="000000" w:themeColor="text1"/>
          <w:lang w:val="es-ES"/>
        </w:rPr>
        <w:t xml:space="preserve"> las operaciones logísticas</w:t>
      </w:r>
      <w:r w:rsidR="005F49F8">
        <w:rPr>
          <w:color w:val="000000" w:themeColor="text1"/>
          <w:lang w:val="es-ES"/>
        </w:rPr>
        <w:t>.</w:t>
      </w:r>
    </w:p>
    <w:p w14:paraId="56E0CA84" w14:textId="77777777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08C60A64" w14:textId="6120910E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AA2CB4">
        <w:rPr>
          <w:rFonts w:cs="Arial"/>
          <w:color w:val="000000" w:themeColor="text1"/>
          <w:lang w:val="es-ES"/>
        </w:rPr>
        <w:t xml:space="preserve">Ejemplos de medidas que deben </w:t>
      </w:r>
      <w:r w:rsidR="00976238">
        <w:rPr>
          <w:rFonts w:cs="Arial"/>
          <w:color w:val="000000" w:themeColor="text1"/>
          <w:lang w:val="es-ES"/>
        </w:rPr>
        <w:t>adoptar</w:t>
      </w:r>
      <w:r w:rsidRPr="00AA2CB4">
        <w:rPr>
          <w:rFonts w:cs="Arial"/>
          <w:color w:val="000000" w:themeColor="text1"/>
          <w:lang w:val="es-ES"/>
        </w:rPr>
        <w:t xml:space="preserve"> los </w:t>
      </w:r>
      <w:r w:rsidR="00976238">
        <w:rPr>
          <w:rFonts w:cs="Arial"/>
          <w:color w:val="000000" w:themeColor="text1"/>
          <w:lang w:val="es-ES"/>
        </w:rPr>
        <w:t>actores</w:t>
      </w:r>
      <w:r w:rsidRPr="00AA2CB4">
        <w:rPr>
          <w:rFonts w:cs="Arial"/>
          <w:color w:val="000000" w:themeColor="text1"/>
          <w:lang w:val="es-ES"/>
        </w:rPr>
        <w:t xml:space="preserve"> de la cadena </w:t>
      </w:r>
      <w:r w:rsidR="00976238">
        <w:rPr>
          <w:rFonts w:cs="Arial"/>
          <w:color w:val="000000" w:themeColor="text1"/>
          <w:lang w:val="es-ES"/>
        </w:rPr>
        <w:t>de suministro de alimentos</w:t>
      </w:r>
      <w:r w:rsidRPr="00AA2CB4">
        <w:rPr>
          <w:rFonts w:cs="Arial"/>
          <w:color w:val="000000" w:themeColor="text1"/>
          <w:lang w:val="es-ES"/>
        </w:rPr>
        <w:t xml:space="preserve">: </w:t>
      </w:r>
    </w:p>
    <w:p w14:paraId="3089490A" w14:textId="77AC1E2F" w:rsidR="00AA2CB4" w:rsidRPr="00976238" w:rsidRDefault="00AA2CB4" w:rsidP="0097623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es-ES"/>
        </w:rPr>
      </w:pPr>
      <w:r w:rsidRPr="00976238">
        <w:rPr>
          <w:color w:val="000000" w:themeColor="text1"/>
          <w:lang w:val="es-ES"/>
        </w:rPr>
        <w:t>Participar activamente en plataformas de múltiples partes interesadas para mejorar las operaciones de la cadena de valor.</w:t>
      </w:r>
    </w:p>
    <w:p w14:paraId="1DC3CCA4" w14:textId="77777777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7B8E7868" w14:textId="4E2AADA5" w:rsidR="00AA2CB4" w:rsidRPr="00AA2CB4" w:rsidRDefault="00AA2CB4" w:rsidP="00AA2CB4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AA2CB4">
        <w:rPr>
          <w:rFonts w:cs="Arial"/>
          <w:color w:val="000000" w:themeColor="text1"/>
          <w:lang w:val="es-ES"/>
        </w:rPr>
        <w:t xml:space="preserve">Ejemplos de buenas prácticas que deben </w:t>
      </w:r>
      <w:r w:rsidR="00976238">
        <w:rPr>
          <w:rFonts w:cs="Arial"/>
          <w:color w:val="000000" w:themeColor="text1"/>
          <w:lang w:val="es-ES"/>
        </w:rPr>
        <w:t xml:space="preserve">adoptar </w:t>
      </w:r>
      <w:r w:rsidRPr="00AA2CB4">
        <w:rPr>
          <w:rFonts w:cs="Arial"/>
          <w:color w:val="000000" w:themeColor="text1"/>
          <w:lang w:val="es-ES"/>
        </w:rPr>
        <w:t>las organizaciones/asociaciones industriales:</w:t>
      </w:r>
    </w:p>
    <w:p w14:paraId="23AE1CE7" w14:textId="019C07D0" w:rsidR="00AA2CB4" w:rsidRPr="00AA2CB4" w:rsidRDefault="0087005E" w:rsidP="0097623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Sensibilizar a sus miembros </w:t>
      </w:r>
      <w:r w:rsidR="00AA2CB4" w:rsidRPr="00976238">
        <w:rPr>
          <w:color w:val="000000" w:themeColor="text1"/>
          <w:lang w:val="es-ES"/>
        </w:rPr>
        <w:t xml:space="preserve">sobre los requisitos </w:t>
      </w:r>
      <w:r>
        <w:rPr>
          <w:color w:val="000000" w:themeColor="text1"/>
          <w:lang w:val="es-ES"/>
        </w:rPr>
        <w:t>y normas</w:t>
      </w:r>
      <w:r w:rsidR="00AA2CB4" w:rsidRPr="00976238">
        <w:rPr>
          <w:color w:val="000000" w:themeColor="text1"/>
          <w:lang w:val="es-ES"/>
        </w:rPr>
        <w:t xml:space="preserve"> del mercado</w:t>
      </w:r>
    </w:p>
    <w:p w14:paraId="2801D650" w14:textId="77777777" w:rsidR="00AA2CB4" w:rsidRPr="008F2C0E" w:rsidRDefault="00AA2CB4" w:rsidP="00DE2CF3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75CD9CF2" w14:textId="77777777" w:rsidR="00D71E70" w:rsidRPr="008F2C0E" w:rsidRDefault="00D71E70" w:rsidP="00DE2CF3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6C0ADD88" w14:textId="0C925297" w:rsidR="003E2419" w:rsidRPr="008F2C0E" w:rsidRDefault="00E76DAB" w:rsidP="00DE2CF3">
      <w:pPr>
        <w:pStyle w:val="ListParagraph"/>
        <w:spacing w:after="0" w:line="240" w:lineRule="auto"/>
        <w:ind w:left="2880"/>
        <w:jc w:val="both"/>
        <w:rPr>
          <w:b/>
          <w:i/>
          <w:color w:val="000000" w:themeColor="text1"/>
          <w:lang w:val="es-ES"/>
        </w:rPr>
      </w:pPr>
      <w:r w:rsidRPr="008F2C0E">
        <w:rPr>
          <w:b/>
          <w:color w:val="000000" w:themeColor="text1"/>
          <w:lang w:val="es-ES"/>
        </w:rPr>
        <w:t>2</w:t>
      </w:r>
      <w:r w:rsidR="003E2419" w:rsidRPr="008F2C0E">
        <w:rPr>
          <w:b/>
          <w:color w:val="000000" w:themeColor="text1"/>
          <w:lang w:val="es-ES"/>
        </w:rPr>
        <w:t>.2.1</w:t>
      </w:r>
      <w:r w:rsidR="001C0BA2" w:rsidRPr="008F2C0E">
        <w:rPr>
          <w:b/>
          <w:color w:val="000000" w:themeColor="text1"/>
          <w:lang w:val="es-ES"/>
        </w:rPr>
        <w:t>(</w:t>
      </w:r>
      <w:r w:rsidR="009209E8" w:rsidRPr="008F2C0E">
        <w:rPr>
          <w:b/>
          <w:color w:val="000000" w:themeColor="text1"/>
          <w:lang w:val="es-ES"/>
        </w:rPr>
        <w:t>b) PREVENCIÓN</w:t>
      </w:r>
      <w:r w:rsidR="00AA2CB4">
        <w:rPr>
          <w:b/>
          <w:color w:val="000000" w:themeColor="text1"/>
          <w:lang w:val="es-ES"/>
        </w:rPr>
        <w:t xml:space="preserve"> Y REDUCCIÓN DEL DESPERDICIO DE ALIMENTOS</w:t>
      </w:r>
    </w:p>
    <w:p w14:paraId="77E1A0B7" w14:textId="77777777" w:rsidR="00953465" w:rsidRPr="008F2C0E" w:rsidRDefault="00953465" w:rsidP="00DE2CF3">
      <w:pPr>
        <w:spacing w:after="0" w:line="240" w:lineRule="auto"/>
        <w:jc w:val="both"/>
        <w:rPr>
          <w:b/>
          <w:i/>
          <w:color w:val="000000" w:themeColor="text1"/>
          <w:lang w:val="es-ES"/>
        </w:rPr>
      </w:pPr>
    </w:p>
    <w:p w14:paraId="25DF857E" w14:textId="275DFA4C" w:rsidR="001D28B2" w:rsidRPr="008F2C0E" w:rsidRDefault="0087005E" w:rsidP="00DE2CF3">
      <w:pPr>
        <w:spacing w:after="0" w:line="240" w:lineRule="auto"/>
        <w:jc w:val="both"/>
        <w:rPr>
          <w:b/>
          <w:i/>
          <w:color w:val="000000" w:themeColor="text1"/>
          <w:lang w:val="es-ES"/>
        </w:rPr>
      </w:pPr>
      <w:r>
        <w:rPr>
          <w:b/>
          <w:i/>
          <w:color w:val="000000" w:themeColor="text1"/>
          <w:lang w:val="es-ES"/>
        </w:rPr>
        <w:t>Venta al por menor</w:t>
      </w:r>
    </w:p>
    <w:p w14:paraId="393C9E49" w14:textId="6665AB5F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Esta sección describe</w:t>
      </w:r>
      <w:r w:rsidRPr="00C05255">
        <w:rPr>
          <w:rFonts w:cs="Arial"/>
          <w:color w:val="000000" w:themeColor="text1"/>
          <w:lang w:val="es-ES"/>
        </w:rPr>
        <w:t xml:space="preserve"> los principios rectores y las medidas que deben </w:t>
      </w:r>
      <w:r>
        <w:rPr>
          <w:rFonts w:cs="Arial"/>
          <w:color w:val="000000" w:themeColor="text1"/>
          <w:lang w:val="es-ES"/>
        </w:rPr>
        <w:t>adoptar</w:t>
      </w:r>
      <w:r w:rsidRPr="00C05255">
        <w:rPr>
          <w:rFonts w:cs="Arial"/>
          <w:color w:val="000000" w:themeColor="text1"/>
          <w:lang w:val="es-ES"/>
        </w:rPr>
        <w:t xml:space="preserve"> los Estados, los minoristas y las asociaciones industriales para prevenir y reducir </w:t>
      </w:r>
      <w:r>
        <w:rPr>
          <w:rFonts w:cs="Arial"/>
          <w:color w:val="000000" w:themeColor="text1"/>
          <w:lang w:val="es-ES"/>
        </w:rPr>
        <w:t>el desperdicio de alimentos</w:t>
      </w:r>
      <w:r w:rsidRPr="00C05255">
        <w:rPr>
          <w:rFonts w:cs="Arial"/>
          <w:color w:val="000000" w:themeColor="text1"/>
          <w:lang w:val="es-ES"/>
        </w:rPr>
        <w:t xml:space="preserve"> en el </w:t>
      </w:r>
      <w:r>
        <w:rPr>
          <w:rFonts w:cs="Arial"/>
          <w:color w:val="000000" w:themeColor="text1"/>
          <w:lang w:val="es-ES"/>
        </w:rPr>
        <w:t xml:space="preserve">ámbito del </w:t>
      </w:r>
      <w:r w:rsidRPr="00C05255">
        <w:rPr>
          <w:rFonts w:cs="Arial"/>
          <w:color w:val="000000" w:themeColor="text1"/>
          <w:lang w:val="es-ES"/>
        </w:rPr>
        <w:t>comercio minorista.</w:t>
      </w:r>
    </w:p>
    <w:p w14:paraId="65912425" w14:textId="77777777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0C24802D" w14:textId="77777777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C05255">
        <w:rPr>
          <w:rFonts w:cs="Arial"/>
          <w:color w:val="000000" w:themeColor="text1"/>
          <w:lang w:val="es-ES"/>
        </w:rPr>
        <w:t>Ejemplos de medidas que deben adoptar los Estados:</w:t>
      </w:r>
    </w:p>
    <w:p w14:paraId="6F5604ED" w14:textId="68AA6F4E" w:rsidR="00C05255" w:rsidRPr="005F6FD6" w:rsidRDefault="00C05255" w:rsidP="00C052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es-ES"/>
        </w:rPr>
      </w:pPr>
      <w:r w:rsidRPr="005F6FD6">
        <w:rPr>
          <w:color w:val="000000" w:themeColor="text1"/>
          <w:lang w:val="es-ES"/>
        </w:rPr>
        <w:t>Contribuir al desarrollo de mercados para productos que no cumplen las normas, modificar las normas de etiquetado de alimentos y establecer políticas y legislación para facilitar la donación de alimentos.</w:t>
      </w:r>
    </w:p>
    <w:p w14:paraId="5207FC58" w14:textId="77777777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1768ACBD" w14:textId="77777777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C05255">
        <w:rPr>
          <w:rFonts w:cs="Arial"/>
          <w:color w:val="000000" w:themeColor="text1"/>
          <w:lang w:val="es-ES"/>
        </w:rPr>
        <w:t xml:space="preserve">Ejemplos de medidas que deben aplicar los minoristas: </w:t>
      </w:r>
    </w:p>
    <w:p w14:paraId="25B7904D" w14:textId="4F77AF12" w:rsidR="00C05255" w:rsidRPr="00C05255" w:rsidRDefault="00C05255" w:rsidP="00C052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Desarrollar la </w:t>
      </w:r>
      <w:r w:rsidRPr="00C05255">
        <w:rPr>
          <w:color w:val="000000" w:themeColor="text1"/>
          <w:lang w:val="es-ES"/>
        </w:rPr>
        <w:t>capacidad en gestión de inventarios y auditorías y mediciones de</w:t>
      </w:r>
      <w:r>
        <w:rPr>
          <w:color w:val="000000" w:themeColor="text1"/>
          <w:lang w:val="es-ES"/>
        </w:rPr>
        <w:t xml:space="preserve"> los</w:t>
      </w:r>
      <w:r w:rsidRPr="00C05255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>desperdicios de alimentos</w:t>
      </w:r>
      <w:r w:rsidRPr="00C05255">
        <w:rPr>
          <w:color w:val="000000" w:themeColor="text1"/>
          <w:lang w:val="es-ES"/>
        </w:rPr>
        <w:t xml:space="preserve">, y </w:t>
      </w:r>
      <w:r>
        <w:rPr>
          <w:color w:val="000000" w:themeColor="text1"/>
          <w:lang w:val="es-ES"/>
        </w:rPr>
        <w:t>utilizar precios</w:t>
      </w:r>
      <w:r w:rsidRPr="00C05255">
        <w:rPr>
          <w:color w:val="000000" w:themeColor="text1"/>
          <w:lang w:val="es-ES"/>
        </w:rPr>
        <w:t xml:space="preserve"> diferenciados </w:t>
      </w:r>
      <w:r>
        <w:rPr>
          <w:color w:val="000000" w:themeColor="text1"/>
          <w:lang w:val="es-ES"/>
        </w:rPr>
        <w:t>para aquellos productos que estén a punto de caducarse</w:t>
      </w:r>
      <w:r w:rsidRPr="00C05255">
        <w:rPr>
          <w:color w:val="000000" w:themeColor="text1"/>
          <w:lang w:val="es-ES"/>
        </w:rPr>
        <w:t>.</w:t>
      </w:r>
    </w:p>
    <w:p w14:paraId="0E2791F3" w14:textId="77777777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1F16BEB1" w14:textId="1D6ED28D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C05255">
        <w:rPr>
          <w:rFonts w:cs="Arial"/>
          <w:color w:val="000000" w:themeColor="text1"/>
          <w:lang w:val="es-ES"/>
        </w:rPr>
        <w:t xml:space="preserve">Ejemplos de medidas que deben </w:t>
      </w:r>
      <w:r>
        <w:rPr>
          <w:rFonts w:cs="Arial"/>
          <w:color w:val="000000" w:themeColor="text1"/>
          <w:lang w:val="es-ES"/>
        </w:rPr>
        <w:t>adoptar</w:t>
      </w:r>
      <w:r w:rsidRPr="00C05255">
        <w:rPr>
          <w:rFonts w:cs="Arial"/>
          <w:color w:val="000000" w:themeColor="text1"/>
          <w:lang w:val="es-ES"/>
        </w:rPr>
        <w:t xml:space="preserve"> las asociaciones industriales:</w:t>
      </w:r>
    </w:p>
    <w:p w14:paraId="47840B2E" w14:textId="1A6CB053" w:rsidR="00C05255" w:rsidRPr="00C05255" w:rsidRDefault="00C05255" w:rsidP="00C052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Contribuir a</w:t>
      </w:r>
      <w:r w:rsidRPr="00C05255">
        <w:rPr>
          <w:color w:val="000000" w:themeColor="text1"/>
          <w:lang w:val="es-ES"/>
        </w:rPr>
        <w:t xml:space="preserve"> la capacitación de sus miembros y participar en </w:t>
      </w:r>
      <w:r>
        <w:rPr>
          <w:color w:val="000000" w:themeColor="text1"/>
          <w:lang w:val="es-ES"/>
        </w:rPr>
        <w:t xml:space="preserve">las </w:t>
      </w:r>
      <w:r w:rsidRPr="00C05255">
        <w:rPr>
          <w:color w:val="000000" w:themeColor="text1"/>
          <w:lang w:val="es-ES"/>
        </w:rPr>
        <w:t>negociaciones con el sector público y otros actores de la cadena.</w:t>
      </w:r>
    </w:p>
    <w:p w14:paraId="24635FA5" w14:textId="77777777" w:rsidR="00012BBC" w:rsidRPr="008F2C0E" w:rsidRDefault="00012BBC" w:rsidP="00DE2CF3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49308FCA" w14:textId="00D4960E" w:rsidR="00C05255" w:rsidRPr="00C05255" w:rsidRDefault="00C05255" w:rsidP="00C05255">
      <w:pPr>
        <w:spacing w:after="0" w:line="240" w:lineRule="auto"/>
        <w:jc w:val="both"/>
        <w:rPr>
          <w:rFonts w:cs="Arial"/>
          <w:b/>
          <w:bCs/>
          <w:i/>
          <w:iCs/>
          <w:color w:val="000000" w:themeColor="text1"/>
          <w:lang w:val="es-ES"/>
        </w:rPr>
      </w:pPr>
      <w:r w:rsidRPr="00C05255">
        <w:rPr>
          <w:rFonts w:cs="Arial"/>
          <w:b/>
          <w:bCs/>
          <w:i/>
          <w:iCs/>
          <w:color w:val="000000" w:themeColor="text1"/>
          <w:lang w:val="es-ES"/>
        </w:rPr>
        <w:t>Consumo (incluidos los consumidores y el sector de la hostelería</w:t>
      </w:r>
      <w:r>
        <w:rPr>
          <w:rFonts w:cs="Arial"/>
          <w:b/>
          <w:bCs/>
          <w:i/>
          <w:iCs/>
          <w:color w:val="000000" w:themeColor="text1"/>
          <w:lang w:val="es-ES"/>
        </w:rPr>
        <w:t xml:space="preserve"> y la restauración (HoReCa</w:t>
      </w:r>
      <w:r w:rsidRPr="00C05255">
        <w:rPr>
          <w:rFonts w:cs="Arial"/>
          <w:b/>
          <w:bCs/>
          <w:i/>
          <w:iCs/>
          <w:color w:val="000000" w:themeColor="text1"/>
          <w:lang w:val="es-ES"/>
        </w:rPr>
        <w:t>))</w:t>
      </w:r>
    </w:p>
    <w:p w14:paraId="67092327" w14:textId="514C628C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C05255">
        <w:rPr>
          <w:rFonts w:cs="Arial"/>
          <w:color w:val="000000" w:themeColor="text1"/>
          <w:lang w:val="es-ES"/>
        </w:rPr>
        <w:t xml:space="preserve">En esta sección </w:t>
      </w:r>
      <w:r>
        <w:rPr>
          <w:rFonts w:cs="Arial"/>
          <w:color w:val="000000" w:themeColor="text1"/>
          <w:lang w:val="es-ES"/>
        </w:rPr>
        <w:t>se incluyen</w:t>
      </w:r>
      <w:r w:rsidRPr="00C05255">
        <w:rPr>
          <w:rFonts w:cs="Arial"/>
          <w:color w:val="000000" w:themeColor="text1"/>
          <w:lang w:val="es-ES"/>
        </w:rPr>
        <w:t xml:space="preserve"> los principios rectores y las medidas que deben </w:t>
      </w:r>
      <w:r>
        <w:rPr>
          <w:rFonts w:cs="Arial"/>
          <w:color w:val="000000" w:themeColor="text1"/>
          <w:lang w:val="es-ES"/>
        </w:rPr>
        <w:t xml:space="preserve">adoptar </w:t>
      </w:r>
      <w:r w:rsidRPr="00C05255">
        <w:rPr>
          <w:rFonts w:cs="Arial"/>
          <w:color w:val="000000" w:themeColor="text1"/>
          <w:lang w:val="es-ES"/>
        </w:rPr>
        <w:t>los Estados, los consumidores, las asociaciones de consumidores y las partes interesadas de</w:t>
      </w:r>
      <w:r>
        <w:rPr>
          <w:rFonts w:cs="Arial"/>
          <w:color w:val="000000" w:themeColor="text1"/>
          <w:lang w:val="es-ES"/>
        </w:rPr>
        <w:t xml:space="preserve">l sector de la hostelería y la restauración </w:t>
      </w:r>
      <w:r w:rsidRPr="00C05255">
        <w:rPr>
          <w:rFonts w:cs="Arial"/>
          <w:color w:val="000000" w:themeColor="text1"/>
          <w:lang w:val="es-ES"/>
        </w:rPr>
        <w:t xml:space="preserve">para prevenir y reducir </w:t>
      </w:r>
      <w:r>
        <w:rPr>
          <w:rFonts w:cs="Arial"/>
          <w:color w:val="000000" w:themeColor="text1"/>
          <w:lang w:val="es-ES"/>
        </w:rPr>
        <w:t>el desperdicio</w:t>
      </w:r>
      <w:r w:rsidRPr="00C05255">
        <w:rPr>
          <w:rFonts w:cs="Arial"/>
          <w:color w:val="000000" w:themeColor="text1"/>
          <w:lang w:val="es-ES"/>
        </w:rPr>
        <w:t xml:space="preserve"> de alimentos en la fase de</w:t>
      </w:r>
      <w:r w:rsidR="005271ED">
        <w:rPr>
          <w:rFonts w:cs="Arial"/>
          <w:color w:val="000000" w:themeColor="text1"/>
          <w:lang w:val="es-ES"/>
        </w:rPr>
        <w:t>l</w:t>
      </w:r>
      <w:r w:rsidRPr="00C05255">
        <w:rPr>
          <w:rFonts w:cs="Arial"/>
          <w:color w:val="000000" w:themeColor="text1"/>
          <w:lang w:val="es-ES"/>
        </w:rPr>
        <w:t xml:space="preserve"> consumo.</w:t>
      </w:r>
    </w:p>
    <w:p w14:paraId="64968926" w14:textId="77777777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7E186BEA" w14:textId="77777777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C05255">
        <w:rPr>
          <w:rFonts w:cs="Arial"/>
          <w:color w:val="000000" w:themeColor="text1"/>
          <w:lang w:val="es-ES"/>
        </w:rPr>
        <w:t>Ejemplos de medidas que deben adoptar los Estados:</w:t>
      </w:r>
    </w:p>
    <w:p w14:paraId="09F0EC8B" w14:textId="6FD560D7" w:rsidR="00C05255" w:rsidRPr="00C05255" w:rsidRDefault="005271ED" w:rsidP="005271E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Educar a los consumidores</w:t>
      </w:r>
      <w:r w:rsidR="00C05255" w:rsidRPr="00C05255">
        <w:rPr>
          <w:rFonts w:cs="Arial"/>
          <w:color w:val="000000" w:themeColor="text1"/>
          <w:lang w:val="es-ES"/>
        </w:rPr>
        <w:t xml:space="preserve"> </w:t>
      </w:r>
      <w:r>
        <w:rPr>
          <w:rFonts w:cs="Arial"/>
          <w:color w:val="000000" w:themeColor="text1"/>
          <w:lang w:val="es-ES"/>
        </w:rPr>
        <w:t>en la</w:t>
      </w:r>
      <w:r w:rsidR="00C05255" w:rsidRPr="00C05255">
        <w:rPr>
          <w:rFonts w:cs="Arial"/>
          <w:color w:val="000000" w:themeColor="text1"/>
          <w:lang w:val="es-ES"/>
        </w:rPr>
        <w:t xml:space="preserve"> planificación de </w:t>
      </w:r>
      <w:r>
        <w:rPr>
          <w:rFonts w:cs="Arial"/>
          <w:color w:val="000000" w:themeColor="text1"/>
          <w:lang w:val="es-ES"/>
        </w:rPr>
        <w:t xml:space="preserve">las </w:t>
      </w:r>
      <w:r w:rsidR="00C05255" w:rsidRPr="00C05255">
        <w:rPr>
          <w:rFonts w:cs="Arial"/>
          <w:color w:val="000000" w:themeColor="text1"/>
          <w:lang w:val="es-ES"/>
        </w:rPr>
        <w:t xml:space="preserve">comidas, </w:t>
      </w:r>
      <w:r>
        <w:rPr>
          <w:rFonts w:cs="Arial"/>
          <w:color w:val="000000" w:themeColor="text1"/>
          <w:lang w:val="es-ES"/>
        </w:rPr>
        <w:t xml:space="preserve">las </w:t>
      </w:r>
      <w:r w:rsidR="00C05255" w:rsidRPr="00C05255">
        <w:rPr>
          <w:rFonts w:cs="Arial"/>
          <w:color w:val="000000" w:themeColor="text1"/>
          <w:lang w:val="es-ES"/>
        </w:rPr>
        <w:t>buenas prácticas de almacenamiento</w:t>
      </w:r>
      <w:r>
        <w:rPr>
          <w:rFonts w:cs="Arial"/>
          <w:color w:val="000000" w:themeColor="text1"/>
          <w:lang w:val="es-ES"/>
        </w:rPr>
        <w:t xml:space="preserve"> de alimentos y</w:t>
      </w:r>
      <w:r w:rsidR="00C05255" w:rsidRPr="00C05255">
        <w:rPr>
          <w:rFonts w:cs="Arial"/>
          <w:color w:val="000000" w:themeColor="text1"/>
          <w:lang w:val="es-ES"/>
        </w:rPr>
        <w:t xml:space="preserve"> </w:t>
      </w:r>
      <w:r>
        <w:rPr>
          <w:rFonts w:cs="Arial"/>
          <w:color w:val="000000" w:themeColor="text1"/>
          <w:lang w:val="es-ES"/>
        </w:rPr>
        <w:t xml:space="preserve">la </w:t>
      </w:r>
      <w:r w:rsidR="00C05255" w:rsidRPr="00C05255">
        <w:rPr>
          <w:rFonts w:cs="Arial"/>
          <w:color w:val="000000" w:themeColor="text1"/>
          <w:lang w:val="es-ES"/>
        </w:rPr>
        <w:t>interpretación d</w:t>
      </w:r>
      <w:r>
        <w:rPr>
          <w:rFonts w:cs="Arial"/>
          <w:color w:val="000000" w:themeColor="text1"/>
          <w:lang w:val="es-ES"/>
        </w:rPr>
        <w:t>el etiquetado</w:t>
      </w:r>
      <w:r w:rsidR="00C05255" w:rsidRPr="00C05255">
        <w:rPr>
          <w:rFonts w:cs="Arial"/>
          <w:color w:val="000000" w:themeColor="text1"/>
          <w:lang w:val="es-ES"/>
        </w:rPr>
        <w:t>.</w:t>
      </w:r>
    </w:p>
    <w:p w14:paraId="7AAF3FC6" w14:textId="281C4AEB" w:rsidR="00C05255" w:rsidRPr="00C05255" w:rsidRDefault="00C05255" w:rsidP="005271E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C05255">
        <w:rPr>
          <w:rFonts w:cs="Arial"/>
          <w:color w:val="000000" w:themeColor="text1"/>
          <w:lang w:val="es-ES"/>
        </w:rPr>
        <w:t>Campañas y eventos de sensibilización sobre la huella de</w:t>
      </w:r>
      <w:r w:rsidR="005271ED">
        <w:rPr>
          <w:rFonts w:cs="Arial"/>
          <w:color w:val="000000" w:themeColor="text1"/>
          <w:lang w:val="es-ES"/>
        </w:rPr>
        <w:t xml:space="preserve">l desperdicio de </w:t>
      </w:r>
      <w:r w:rsidRPr="00C05255">
        <w:rPr>
          <w:rFonts w:cs="Arial"/>
          <w:color w:val="000000" w:themeColor="text1"/>
          <w:lang w:val="es-ES"/>
        </w:rPr>
        <w:t>alimentos.</w:t>
      </w:r>
    </w:p>
    <w:p w14:paraId="302E805F" w14:textId="5684367B" w:rsidR="00C05255" w:rsidRPr="00C05255" w:rsidRDefault="005271ED" w:rsidP="005271E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 xml:space="preserve">Promover </w:t>
      </w:r>
      <w:r w:rsidR="00C05255" w:rsidRPr="00C05255">
        <w:rPr>
          <w:rFonts w:cs="Arial"/>
          <w:color w:val="000000" w:themeColor="text1"/>
          <w:lang w:val="es-ES"/>
        </w:rPr>
        <w:t xml:space="preserve">medidas fiscales para incentivar las prácticas </w:t>
      </w:r>
      <w:r>
        <w:rPr>
          <w:rFonts w:cs="Arial"/>
          <w:color w:val="000000" w:themeColor="text1"/>
          <w:lang w:val="es-ES"/>
        </w:rPr>
        <w:t>para reducir el desperdicio d</w:t>
      </w:r>
      <w:r w:rsidR="00C05255" w:rsidRPr="00C05255">
        <w:rPr>
          <w:rFonts w:cs="Arial"/>
          <w:color w:val="000000" w:themeColor="text1"/>
          <w:lang w:val="es-ES"/>
        </w:rPr>
        <w:t>e alimentos.</w:t>
      </w:r>
    </w:p>
    <w:p w14:paraId="02FF96A8" w14:textId="77777777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22434BDA" w14:textId="77777777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C05255">
        <w:rPr>
          <w:rFonts w:cs="Arial"/>
          <w:color w:val="000000" w:themeColor="text1"/>
          <w:lang w:val="es-ES"/>
        </w:rPr>
        <w:t>Ejemplos de medidas que deben aplicar las asociaciones de consumidores:</w:t>
      </w:r>
    </w:p>
    <w:p w14:paraId="0AC1B31B" w14:textId="57EB1294" w:rsidR="00C05255" w:rsidRPr="00C05255" w:rsidRDefault="00C05255" w:rsidP="005271E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C05255">
        <w:rPr>
          <w:rFonts w:cs="Arial"/>
          <w:color w:val="000000" w:themeColor="text1"/>
          <w:lang w:val="es-ES"/>
        </w:rPr>
        <w:t xml:space="preserve">Campañas de sensibilización sobre medidas </w:t>
      </w:r>
      <w:r w:rsidR="005271ED">
        <w:rPr>
          <w:rFonts w:cs="Arial"/>
          <w:color w:val="000000" w:themeColor="text1"/>
          <w:lang w:val="es-ES"/>
        </w:rPr>
        <w:t>para prevenir los desperdicios de alimentos</w:t>
      </w:r>
      <w:r w:rsidRPr="00C05255">
        <w:rPr>
          <w:rFonts w:cs="Arial"/>
          <w:color w:val="000000" w:themeColor="text1"/>
          <w:lang w:val="es-ES"/>
        </w:rPr>
        <w:t>.</w:t>
      </w:r>
    </w:p>
    <w:p w14:paraId="4400D32C" w14:textId="77777777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6EB219F2" w14:textId="1F373F6D" w:rsidR="00C05255" w:rsidRPr="00C05255" w:rsidRDefault="00C05255" w:rsidP="00C05255">
      <w:p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C05255">
        <w:rPr>
          <w:rFonts w:cs="Arial"/>
          <w:color w:val="000000" w:themeColor="text1"/>
          <w:lang w:val="es-ES"/>
        </w:rPr>
        <w:t xml:space="preserve">Ejemplos de medidas que deben </w:t>
      </w:r>
      <w:r w:rsidR="005271ED">
        <w:rPr>
          <w:rFonts w:cs="Arial"/>
          <w:color w:val="000000" w:themeColor="text1"/>
          <w:lang w:val="es-ES"/>
        </w:rPr>
        <w:t xml:space="preserve">adoptar </w:t>
      </w:r>
      <w:r w:rsidRPr="00C05255">
        <w:rPr>
          <w:rFonts w:cs="Arial"/>
          <w:color w:val="000000" w:themeColor="text1"/>
          <w:lang w:val="es-ES"/>
        </w:rPr>
        <w:t xml:space="preserve">los hoteles, </w:t>
      </w:r>
      <w:r w:rsidR="005271ED">
        <w:rPr>
          <w:rFonts w:cs="Arial"/>
          <w:color w:val="000000" w:themeColor="text1"/>
          <w:lang w:val="es-ES"/>
        </w:rPr>
        <w:t xml:space="preserve">los </w:t>
      </w:r>
      <w:r w:rsidRPr="00C05255">
        <w:rPr>
          <w:rFonts w:cs="Arial"/>
          <w:color w:val="000000" w:themeColor="text1"/>
          <w:lang w:val="es-ES"/>
        </w:rPr>
        <w:t xml:space="preserve">restaurantes y </w:t>
      </w:r>
      <w:r w:rsidR="005271ED">
        <w:rPr>
          <w:rFonts w:cs="Arial"/>
          <w:color w:val="000000" w:themeColor="text1"/>
          <w:lang w:val="es-ES"/>
        </w:rPr>
        <w:t>los servicios</w:t>
      </w:r>
      <w:r w:rsidRPr="00C05255">
        <w:rPr>
          <w:rFonts w:cs="Arial"/>
          <w:color w:val="000000" w:themeColor="text1"/>
          <w:lang w:val="es-ES"/>
        </w:rPr>
        <w:t xml:space="preserve"> de restauración:</w:t>
      </w:r>
    </w:p>
    <w:p w14:paraId="5922761C" w14:textId="089931F5" w:rsidR="00C05255" w:rsidRPr="008F2C0E" w:rsidRDefault="005271ED" w:rsidP="005271E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Sensibilizar y capacitar a sus empleados sobre buenas prácticas</w:t>
      </w:r>
      <w:r w:rsidR="00C05255" w:rsidRPr="00C05255">
        <w:rPr>
          <w:rFonts w:cs="Arial"/>
          <w:color w:val="000000" w:themeColor="text1"/>
          <w:lang w:val="es-ES"/>
        </w:rPr>
        <w:t>.</w:t>
      </w:r>
    </w:p>
    <w:p w14:paraId="2F23FD8A" w14:textId="77777777" w:rsidR="0087258C" w:rsidRPr="008F2C0E" w:rsidRDefault="0087258C" w:rsidP="00597EF7">
      <w:pPr>
        <w:pStyle w:val="ListParagraph"/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12C273BF" w14:textId="77777777" w:rsidR="0087258C" w:rsidRPr="008F2C0E" w:rsidRDefault="0087258C" w:rsidP="00597EF7">
      <w:pPr>
        <w:pStyle w:val="ListParagraph"/>
        <w:spacing w:after="0" w:line="240" w:lineRule="auto"/>
        <w:jc w:val="both"/>
        <w:rPr>
          <w:rFonts w:cs="Arial"/>
          <w:color w:val="000000" w:themeColor="text1"/>
          <w:lang w:val="es-ES"/>
        </w:rPr>
      </w:pPr>
    </w:p>
    <w:p w14:paraId="48DF2D58" w14:textId="54F5EB0E" w:rsidR="0087258C" w:rsidRPr="008F2C0E" w:rsidRDefault="0087258C" w:rsidP="0087258C">
      <w:pPr>
        <w:pStyle w:val="ListParagraph"/>
        <w:spacing w:after="0" w:line="240" w:lineRule="auto"/>
        <w:ind w:left="2880"/>
        <w:jc w:val="both"/>
        <w:rPr>
          <w:b/>
          <w:color w:val="000000" w:themeColor="text1"/>
          <w:lang w:val="es-ES"/>
        </w:rPr>
      </w:pPr>
      <w:r w:rsidRPr="008F2C0E">
        <w:rPr>
          <w:b/>
          <w:color w:val="000000" w:themeColor="text1"/>
          <w:lang w:val="es-ES"/>
        </w:rPr>
        <w:t>2.2.1(</w:t>
      </w:r>
      <w:r w:rsidR="00CF5331" w:rsidRPr="008F2C0E">
        <w:rPr>
          <w:b/>
          <w:color w:val="000000" w:themeColor="text1"/>
          <w:lang w:val="es-ES"/>
        </w:rPr>
        <w:t>c</w:t>
      </w:r>
      <w:r w:rsidR="009209E8" w:rsidRPr="008F2C0E">
        <w:rPr>
          <w:b/>
          <w:color w:val="000000" w:themeColor="text1"/>
          <w:lang w:val="es-ES"/>
        </w:rPr>
        <w:t>) REDISTRIBUCIÓN</w:t>
      </w:r>
      <w:r w:rsidR="005271ED">
        <w:rPr>
          <w:b/>
          <w:color w:val="000000" w:themeColor="text1"/>
          <w:lang w:val="es-ES"/>
        </w:rPr>
        <w:t xml:space="preserve"> DE ALIMENTOS</w:t>
      </w:r>
      <w:r w:rsidRPr="008F2C0E">
        <w:rPr>
          <w:b/>
          <w:color w:val="000000" w:themeColor="text1"/>
          <w:lang w:val="es-ES"/>
        </w:rPr>
        <w:t xml:space="preserve"> </w:t>
      </w:r>
    </w:p>
    <w:p w14:paraId="18A0FFEC" w14:textId="3FFA576B" w:rsidR="005271ED" w:rsidRPr="008F2C0E" w:rsidRDefault="005271ED" w:rsidP="00597EF7">
      <w:pPr>
        <w:spacing w:line="276" w:lineRule="auto"/>
        <w:jc w:val="both"/>
        <w:rPr>
          <w:lang w:val="es-ES"/>
        </w:rPr>
      </w:pPr>
      <w:r w:rsidRPr="005271ED">
        <w:rPr>
          <w:lang w:val="es-ES"/>
        </w:rPr>
        <w:t xml:space="preserve">En esta sección se </w:t>
      </w:r>
      <w:r>
        <w:rPr>
          <w:lang w:val="es-ES"/>
        </w:rPr>
        <w:t>describen</w:t>
      </w:r>
      <w:r w:rsidRPr="005271ED">
        <w:rPr>
          <w:lang w:val="es-ES"/>
        </w:rPr>
        <w:t xml:space="preserve"> los </w:t>
      </w:r>
      <w:r w:rsidRPr="005F49F8">
        <w:rPr>
          <w:lang w:val="es-ES"/>
        </w:rPr>
        <w:t xml:space="preserve">principios rectores y las medidas que deben adoptar las diferentes partes interesadas en la redistribución de los alimentos. Ésta última consiste en </w:t>
      </w:r>
      <w:r w:rsidR="005F49F8" w:rsidRPr="005F49F8">
        <w:rPr>
          <w:lang w:val="es-ES"/>
        </w:rPr>
        <w:t>la recogida y redistribución de</w:t>
      </w:r>
      <w:r w:rsidRPr="005F49F8">
        <w:rPr>
          <w:lang w:val="es-ES"/>
        </w:rPr>
        <w:t xml:space="preserve"> alimentos inocuos y nutritivos para el consumo humano. En la mayoría de los casos la redistribución se puede realizar a través de bancos de alimentos, tiendas comunitarias, supermercados</w:t>
      </w:r>
      <w:r w:rsidRPr="005271ED">
        <w:rPr>
          <w:lang w:val="es-ES"/>
        </w:rPr>
        <w:t xml:space="preserve"> sociales, </w:t>
      </w:r>
      <w:r>
        <w:rPr>
          <w:lang w:val="es-ES"/>
        </w:rPr>
        <w:t>comedores sociales</w:t>
      </w:r>
      <w:r w:rsidRPr="005271ED">
        <w:rPr>
          <w:lang w:val="es-ES"/>
        </w:rPr>
        <w:t xml:space="preserve"> o programas de alimentación escolar. </w:t>
      </w:r>
      <w:r>
        <w:rPr>
          <w:lang w:val="es-ES"/>
        </w:rPr>
        <w:t>Se pueden recuperar</w:t>
      </w:r>
      <w:r w:rsidRPr="005271ED">
        <w:rPr>
          <w:lang w:val="es-ES"/>
        </w:rPr>
        <w:t xml:space="preserve"> diferentes tipos de alimentos (</w:t>
      </w:r>
      <w:r w:rsidR="00D22B30">
        <w:rPr>
          <w:lang w:val="es-ES"/>
        </w:rPr>
        <w:t xml:space="preserve">productos </w:t>
      </w:r>
      <w:r w:rsidRPr="005271ED">
        <w:rPr>
          <w:lang w:val="es-ES"/>
        </w:rPr>
        <w:t xml:space="preserve">frescos, envasados, congelados, etc.) de diferentes etapas de la cadena </w:t>
      </w:r>
      <w:r w:rsidR="00D22B30">
        <w:rPr>
          <w:lang w:val="es-ES"/>
        </w:rPr>
        <w:t>de suministro de alimentos</w:t>
      </w:r>
      <w:r w:rsidRPr="005271ED">
        <w:rPr>
          <w:lang w:val="es-ES"/>
        </w:rPr>
        <w:t xml:space="preserve"> (desde los productores hasta los servicios de restauración). Las actividades de </w:t>
      </w:r>
      <w:r w:rsidR="00D22B30">
        <w:rPr>
          <w:lang w:val="es-ES"/>
        </w:rPr>
        <w:t>recogida</w:t>
      </w:r>
      <w:r w:rsidRPr="005271ED">
        <w:rPr>
          <w:lang w:val="es-ES"/>
        </w:rPr>
        <w:t>, manipulación, elaboración, almacenamiento y redistribución deberán llevarse a cabo de conformidad con las normas higiénicas específicas, así como con los procedimientos legales y administrativos.</w:t>
      </w:r>
    </w:p>
    <w:p w14:paraId="5F7E8FF7" w14:textId="77777777" w:rsidR="007B6B86" w:rsidRPr="008F2C0E" w:rsidRDefault="007B6B86" w:rsidP="00DE2CF3">
      <w:pPr>
        <w:spacing w:after="0" w:line="240" w:lineRule="auto"/>
        <w:rPr>
          <w:b/>
          <w:color w:val="000000" w:themeColor="text1"/>
          <w:lang w:val="es-ES"/>
        </w:rPr>
      </w:pPr>
    </w:p>
    <w:p w14:paraId="1565D9A4" w14:textId="77777777" w:rsidR="00D71E70" w:rsidRPr="008F2C0E" w:rsidRDefault="00D71E70" w:rsidP="00DE2CF3">
      <w:pPr>
        <w:spacing w:after="0" w:line="240" w:lineRule="auto"/>
        <w:rPr>
          <w:b/>
          <w:color w:val="000000" w:themeColor="text1"/>
          <w:lang w:val="es-ES"/>
        </w:rPr>
      </w:pPr>
    </w:p>
    <w:p w14:paraId="7F5B130F" w14:textId="4E000B89" w:rsidR="00936308" w:rsidRPr="008F2C0E" w:rsidRDefault="00D22B30" w:rsidP="00597EF7">
      <w:pPr>
        <w:pStyle w:val="ListParagraph"/>
        <w:numPr>
          <w:ilvl w:val="2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es-ES"/>
        </w:rPr>
      </w:pPr>
      <w:r>
        <w:rPr>
          <w:b/>
          <w:caps/>
          <w:color w:val="000000" w:themeColor="text1"/>
          <w:lang w:val="es-ES"/>
        </w:rPr>
        <w:t>REUTILIZACIÓN Y RECICLAJE DE LA PDA</w:t>
      </w:r>
    </w:p>
    <w:p w14:paraId="36F118B8" w14:textId="68375FB5" w:rsidR="00D22B30" w:rsidRPr="00D22B30" w:rsidRDefault="00D22B30" w:rsidP="00D22B30">
      <w:pPr>
        <w:spacing w:after="0"/>
        <w:rPr>
          <w:lang w:val="es-ES"/>
        </w:rPr>
      </w:pPr>
      <w:r w:rsidRPr="00D22B30">
        <w:rPr>
          <w:lang w:val="es-ES"/>
        </w:rPr>
        <w:t xml:space="preserve">En esta sección se </w:t>
      </w:r>
      <w:r>
        <w:rPr>
          <w:lang w:val="es-ES"/>
        </w:rPr>
        <w:t>hace referencia a aquellos</w:t>
      </w:r>
      <w:r w:rsidRPr="00D22B30">
        <w:rPr>
          <w:lang w:val="es-ES"/>
        </w:rPr>
        <w:t xml:space="preserve"> alimentos que no pueden utilizarse o recuperarse para el consumo humano y que han</w:t>
      </w:r>
      <w:r>
        <w:rPr>
          <w:lang w:val="es-ES"/>
        </w:rPr>
        <w:t xml:space="preserve"> perdido parte de</w:t>
      </w:r>
      <w:r w:rsidRPr="00D22B30">
        <w:rPr>
          <w:lang w:val="es-ES"/>
        </w:rPr>
        <w:t xml:space="preserve"> su valor nutricional o económico. Por esta razón, estos alimentos pueden ser </w:t>
      </w:r>
      <w:r>
        <w:rPr>
          <w:lang w:val="es-ES"/>
        </w:rPr>
        <w:t>destinados</w:t>
      </w:r>
      <w:r w:rsidRPr="00D22B30">
        <w:rPr>
          <w:lang w:val="es-ES"/>
        </w:rPr>
        <w:t xml:space="preserve"> a otros usos</w:t>
      </w:r>
      <w:r w:rsidR="00761C7E">
        <w:rPr>
          <w:lang w:val="es-ES"/>
        </w:rPr>
        <w:t xml:space="preserve"> (</w:t>
      </w:r>
      <w:r w:rsidRPr="00D22B30">
        <w:rPr>
          <w:lang w:val="es-ES"/>
        </w:rPr>
        <w:t xml:space="preserve">como la </w:t>
      </w:r>
      <w:r>
        <w:rPr>
          <w:lang w:val="es-ES"/>
        </w:rPr>
        <w:t>producción de piensos</w:t>
      </w:r>
      <w:r w:rsidR="00761C7E">
        <w:rPr>
          <w:lang w:val="es-ES"/>
        </w:rPr>
        <w:t xml:space="preserve">) o ser reciclados (para </w:t>
      </w:r>
      <w:r w:rsidRPr="00D22B30">
        <w:rPr>
          <w:lang w:val="es-ES"/>
        </w:rPr>
        <w:t>aplicaciones industriales</w:t>
      </w:r>
      <w:r>
        <w:rPr>
          <w:lang w:val="es-ES"/>
        </w:rPr>
        <w:t xml:space="preserve"> </w:t>
      </w:r>
      <w:r w:rsidR="00761C7E">
        <w:rPr>
          <w:lang w:val="es-ES"/>
        </w:rPr>
        <w:t>-</w:t>
      </w:r>
      <w:r>
        <w:rPr>
          <w:lang w:val="es-ES"/>
        </w:rPr>
        <w:t>p.ej. producción de</w:t>
      </w:r>
      <w:r w:rsidRPr="00D22B30">
        <w:rPr>
          <w:lang w:val="es-ES"/>
        </w:rPr>
        <w:t xml:space="preserve"> biocombustibles, material de envasado</w:t>
      </w:r>
      <w:r>
        <w:rPr>
          <w:lang w:val="es-ES"/>
        </w:rPr>
        <w:t xml:space="preserve"> o </w:t>
      </w:r>
      <w:r w:rsidRPr="00D22B30">
        <w:rPr>
          <w:lang w:val="es-ES"/>
        </w:rPr>
        <w:t>bioplásticos</w:t>
      </w:r>
      <w:r w:rsidR="00761C7E">
        <w:rPr>
          <w:lang w:val="es-ES"/>
        </w:rPr>
        <w:t>-</w:t>
      </w:r>
      <w:r>
        <w:rPr>
          <w:lang w:val="es-ES"/>
        </w:rPr>
        <w:t xml:space="preserve">, producción de </w:t>
      </w:r>
      <w:r w:rsidRPr="00D22B30">
        <w:rPr>
          <w:lang w:val="es-ES"/>
        </w:rPr>
        <w:t xml:space="preserve">fertilizantes, </w:t>
      </w:r>
      <w:r>
        <w:rPr>
          <w:lang w:val="es-ES"/>
        </w:rPr>
        <w:t>d</w:t>
      </w:r>
      <w:r w:rsidRPr="00D22B30">
        <w:rPr>
          <w:lang w:val="es-ES"/>
        </w:rPr>
        <w:t>igestión anaeróbica y compostaje</w:t>
      </w:r>
      <w:r w:rsidR="00761C7E">
        <w:rPr>
          <w:lang w:val="es-ES"/>
        </w:rPr>
        <w:t>)</w:t>
      </w:r>
      <w:r w:rsidRPr="00D22B30">
        <w:rPr>
          <w:lang w:val="es-ES"/>
        </w:rPr>
        <w:t>.</w:t>
      </w:r>
    </w:p>
    <w:p w14:paraId="5A4E2CEC" w14:textId="77777777" w:rsidR="00D22B30" w:rsidRPr="00D22B30" w:rsidRDefault="00D22B30" w:rsidP="00D22B30">
      <w:pPr>
        <w:spacing w:after="0"/>
        <w:rPr>
          <w:lang w:val="es-ES"/>
        </w:rPr>
      </w:pPr>
    </w:p>
    <w:p w14:paraId="041E5106" w14:textId="6C2E632E" w:rsidR="00D22B30" w:rsidRPr="00D22B30" w:rsidRDefault="00D22B30" w:rsidP="00D22B30">
      <w:pPr>
        <w:spacing w:after="0"/>
        <w:rPr>
          <w:lang w:val="es-ES"/>
        </w:rPr>
      </w:pPr>
      <w:r>
        <w:rPr>
          <w:lang w:val="es-ES"/>
        </w:rPr>
        <w:t>Ejemplos</w:t>
      </w:r>
      <w:r w:rsidRPr="00D22B30">
        <w:rPr>
          <w:lang w:val="es-ES"/>
        </w:rPr>
        <w:t xml:space="preserve"> de medidas que deben adoptar los Estados:</w:t>
      </w:r>
    </w:p>
    <w:p w14:paraId="1A170D40" w14:textId="11035ACD" w:rsidR="00D22B30" w:rsidRPr="00D22B30" w:rsidRDefault="00D22B30" w:rsidP="00D22B3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D22B30">
        <w:rPr>
          <w:rFonts w:cs="Arial"/>
          <w:color w:val="000000" w:themeColor="text1"/>
          <w:lang w:val="es-ES"/>
        </w:rPr>
        <w:t xml:space="preserve">Promover </w:t>
      </w:r>
      <w:r>
        <w:rPr>
          <w:rFonts w:cs="Arial"/>
          <w:color w:val="000000" w:themeColor="text1"/>
          <w:lang w:val="es-ES"/>
        </w:rPr>
        <w:t>buenas prácticas</w:t>
      </w:r>
      <w:r w:rsidRPr="00D22B30">
        <w:rPr>
          <w:rFonts w:cs="Arial"/>
          <w:color w:val="000000" w:themeColor="text1"/>
          <w:lang w:val="es-ES"/>
        </w:rPr>
        <w:t xml:space="preserve"> para </w:t>
      </w:r>
      <w:r>
        <w:rPr>
          <w:rFonts w:cs="Arial"/>
          <w:color w:val="000000" w:themeColor="text1"/>
          <w:lang w:val="es-ES"/>
        </w:rPr>
        <w:t>fomentar e incentivar actividades destinadas a la reutilización</w:t>
      </w:r>
      <w:r w:rsidRPr="00D22B30">
        <w:rPr>
          <w:rFonts w:cs="Arial"/>
          <w:color w:val="000000" w:themeColor="text1"/>
          <w:lang w:val="es-ES"/>
        </w:rPr>
        <w:t xml:space="preserve"> de los alimentos </w:t>
      </w:r>
      <w:r>
        <w:rPr>
          <w:rFonts w:cs="Arial"/>
          <w:color w:val="000000" w:themeColor="text1"/>
          <w:lang w:val="es-ES"/>
        </w:rPr>
        <w:t>para la producción de piensos</w:t>
      </w:r>
      <w:r w:rsidRPr="00D22B30">
        <w:rPr>
          <w:rFonts w:cs="Arial"/>
          <w:color w:val="000000" w:themeColor="text1"/>
          <w:lang w:val="es-ES"/>
        </w:rPr>
        <w:t>.</w:t>
      </w:r>
    </w:p>
    <w:p w14:paraId="01642154" w14:textId="5E711BFB" w:rsidR="00D22B30" w:rsidRPr="00D22B30" w:rsidRDefault="00D22B30" w:rsidP="00D22B3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D22B30">
        <w:rPr>
          <w:rFonts w:cs="Arial"/>
          <w:color w:val="000000" w:themeColor="text1"/>
          <w:lang w:val="es-ES"/>
        </w:rPr>
        <w:lastRenderedPageBreak/>
        <w:t xml:space="preserve">Promover buenas prácticas para </w:t>
      </w:r>
      <w:r w:rsidR="00761C7E">
        <w:rPr>
          <w:rFonts w:cs="Arial"/>
          <w:color w:val="000000" w:themeColor="text1"/>
          <w:lang w:val="es-ES"/>
        </w:rPr>
        <w:t>fomentar e incentivar actividades de reciclaje (aplicaciones</w:t>
      </w:r>
      <w:r w:rsidRPr="00D22B30">
        <w:rPr>
          <w:rFonts w:cs="Arial"/>
          <w:color w:val="000000" w:themeColor="text1"/>
          <w:lang w:val="es-ES"/>
        </w:rPr>
        <w:t xml:space="preserve"> industriales, fertilizantes, digestión anaeróbica y compostaje</w:t>
      </w:r>
      <w:r w:rsidR="00761C7E">
        <w:rPr>
          <w:rFonts w:cs="Arial"/>
          <w:color w:val="000000" w:themeColor="text1"/>
          <w:lang w:val="es-ES"/>
        </w:rPr>
        <w:t>)</w:t>
      </w:r>
      <w:r w:rsidRPr="00D22B30">
        <w:rPr>
          <w:rFonts w:cs="Arial"/>
          <w:color w:val="000000" w:themeColor="text1"/>
          <w:lang w:val="es-ES"/>
        </w:rPr>
        <w:t>.</w:t>
      </w:r>
    </w:p>
    <w:p w14:paraId="795F3528" w14:textId="77777777" w:rsidR="00D22B30" w:rsidRPr="00D22B30" w:rsidRDefault="00D22B30" w:rsidP="00D22B30">
      <w:pPr>
        <w:spacing w:after="0"/>
        <w:rPr>
          <w:lang w:val="es-ES"/>
        </w:rPr>
      </w:pPr>
    </w:p>
    <w:p w14:paraId="54872EBA" w14:textId="40917B02" w:rsidR="00D22B30" w:rsidRPr="00D22B30" w:rsidRDefault="00D22B30" w:rsidP="00D22B30">
      <w:pPr>
        <w:spacing w:after="0"/>
        <w:rPr>
          <w:lang w:val="es-ES"/>
        </w:rPr>
      </w:pPr>
      <w:r w:rsidRPr="00D22B30">
        <w:rPr>
          <w:lang w:val="es-ES"/>
        </w:rPr>
        <w:t xml:space="preserve">Ejemplos de medidas que deben </w:t>
      </w:r>
      <w:r w:rsidR="005F49F8">
        <w:rPr>
          <w:lang w:val="es-ES"/>
        </w:rPr>
        <w:t>adoptar</w:t>
      </w:r>
      <w:r w:rsidRPr="00D22B30">
        <w:rPr>
          <w:lang w:val="es-ES"/>
        </w:rPr>
        <w:t xml:space="preserve"> los agentes de la cadena </w:t>
      </w:r>
      <w:r w:rsidR="00761C7E">
        <w:rPr>
          <w:lang w:val="es-ES"/>
        </w:rPr>
        <w:t>de suministro de alimentos</w:t>
      </w:r>
    </w:p>
    <w:p w14:paraId="20C4F933" w14:textId="472E4E77" w:rsidR="00D22B30" w:rsidRPr="00D22B30" w:rsidRDefault="00D22B30" w:rsidP="00D22B3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D22B30">
        <w:rPr>
          <w:rFonts w:cs="Arial"/>
          <w:color w:val="000000" w:themeColor="text1"/>
          <w:lang w:val="es-ES"/>
        </w:rPr>
        <w:t>Mejorar la</w:t>
      </w:r>
      <w:r w:rsidR="00F03284">
        <w:rPr>
          <w:rFonts w:cs="Arial"/>
          <w:color w:val="000000" w:themeColor="text1"/>
          <w:lang w:val="es-ES"/>
        </w:rPr>
        <w:t xml:space="preserve">s </w:t>
      </w:r>
      <w:r w:rsidR="009209E8">
        <w:rPr>
          <w:rFonts w:cs="Arial"/>
          <w:color w:val="000000" w:themeColor="text1"/>
          <w:lang w:val="es-ES"/>
        </w:rPr>
        <w:t>prácticas</w:t>
      </w:r>
      <w:r w:rsidR="00F03284">
        <w:rPr>
          <w:rFonts w:cs="Arial"/>
          <w:color w:val="000000" w:themeColor="text1"/>
          <w:lang w:val="es-ES"/>
        </w:rPr>
        <w:t xml:space="preserve"> de </w:t>
      </w:r>
      <w:r w:rsidR="00761C7E">
        <w:rPr>
          <w:rFonts w:cs="Arial"/>
          <w:color w:val="000000" w:themeColor="text1"/>
          <w:lang w:val="es-ES"/>
        </w:rPr>
        <w:t xml:space="preserve">separación </w:t>
      </w:r>
      <w:r w:rsidR="00F03284">
        <w:rPr>
          <w:rFonts w:cs="Arial"/>
          <w:color w:val="000000" w:themeColor="text1"/>
          <w:lang w:val="es-ES"/>
        </w:rPr>
        <w:t>y</w:t>
      </w:r>
      <w:r w:rsidRPr="00D22B30">
        <w:rPr>
          <w:rFonts w:cs="Arial"/>
          <w:color w:val="000000" w:themeColor="text1"/>
          <w:lang w:val="es-ES"/>
        </w:rPr>
        <w:t xml:space="preserve"> desvío </w:t>
      </w:r>
      <w:r w:rsidR="00F03284">
        <w:rPr>
          <w:rFonts w:cs="Arial"/>
          <w:color w:val="000000" w:themeColor="text1"/>
          <w:lang w:val="es-ES"/>
        </w:rPr>
        <w:t xml:space="preserve">en origen </w:t>
      </w:r>
      <w:r w:rsidRPr="00D22B30">
        <w:rPr>
          <w:rFonts w:cs="Arial"/>
          <w:color w:val="000000" w:themeColor="text1"/>
          <w:lang w:val="es-ES"/>
        </w:rPr>
        <w:t>con fines económicos.</w:t>
      </w:r>
    </w:p>
    <w:p w14:paraId="1B844724" w14:textId="77777777" w:rsidR="002A2845" w:rsidRPr="008F2C0E" w:rsidRDefault="002A2845" w:rsidP="00DE2CF3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092029AA" w14:textId="77777777" w:rsidR="00953ED0" w:rsidRPr="008F2C0E" w:rsidRDefault="00953ED0" w:rsidP="00DE2CF3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3FD839EA" w14:textId="10ACA9D1" w:rsidR="00932FDF" w:rsidRPr="008F2C0E" w:rsidRDefault="00F03284" w:rsidP="00342AE2">
      <w:pPr>
        <w:pStyle w:val="ListParagraph"/>
        <w:numPr>
          <w:ilvl w:val="2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es-ES"/>
        </w:rPr>
      </w:pPr>
      <w:r>
        <w:rPr>
          <w:b/>
          <w:caps/>
          <w:color w:val="000000" w:themeColor="text1"/>
          <w:lang w:val="es-ES"/>
        </w:rPr>
        <w:t>INCINERACIÓN Y DEPÓSITO EN VERTEDORES</w:t>
      </w:r>
    </w:p>
    <w:p w14:paraId="761A7B28" w14:textId="39163F89" w:rsidR="00F03284" w:rsidRPr="00F03284" w:rsidRDefault="00F03284" w:rsidP="00F03284">
      <w:pPr>
        <w:spacing w:after="0" w:line="240" w:lineRule="auto"/>
        <w:jc w:val="both"/>
        <w:rPr>
          <w:color w:val="000000" w:themeColor="text1"/>
          <w:lang w:val="es-ES"/>
        </w:rPr>
      </w:pPr>
      <w:r w:rsidRPr="005F6FD6">
        <w:rPr>
          <w:color w:val="000000" w:themeColor="text1"/>
          <w:lang w:val="es-ES"/>
        </w:rPr>
        <w:t xml:space="preserve">En esta sección se describirían los principios y prácticas relacionados con la eliminación adecuada de (a) los alimentos cuya pérdida y desperdicio no se ha podido evitar y </w:t>
      </w:r>
      <w:r w:rsidR="005F49F8" w:rsidRPr="005F6FD6">
        <w:rPr>
          <w:color w:val="000000" w:themeColor="text1"/>
          <w:lang w:val="es-ES"/>
        </w:rPr>
        <w:t>no pueden recuperarse</w:t>
      </w:r>
      <w:r w:rsidRPr="005F6FD6">
        <w:rPr>
          <w:color w:val="000000" w:themeColor="text1"/>
          <w:lang w:val="es-ES"/>
        </w:rPr>
        <w:t xml:space="preserve"> para el consumo humano u otros usos alternativos y (b) las partes no comestibles de alimentos como cáscaras y huesos.</w:t>
      </w:r>
    </w:p>
    <w:p w14:paraId="70F3ADA8" w14:textId="77777777" w:rsidR="00F03284" w:rsidRPr="00F03284" w:rsidRDefault="00F03284" w:rsidP="00F03284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4F59F73F" w14:textId="16B403C3" w:rsidR="00F03284" w:rsidRPr="00F03284" w:rsidRDefault="00F03284" w:rsidP="00F03284">
      <w:pPr>
        <w:spacing w:after="0" w:line="24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Ejemplos</w:t>
      </w:r>
      <w:r w:rsidRPr="00F03284">
        <w:rPr>
          <w:color w:val="000000" w:themeColor="text1"/>
          <w:lang w:val="es-ES"/>
        </w:rPr>
        <w:t xml:space="preserve"> de principios rectore</w:t>
      </w:r>
      <w:r>
        <w:rPr>
          <w:color w:val="000000" w:themeColor="text1"/>
          <w:lang w:val="es-ES"/>
        </w:rPr>
        <w:t>s:</w:t>
      </w:r>
    </w:p>
    <w:p w14:paraId="496F1769" w14:textId="59349B0B" w:rsidR="00F03284" w:rsidRPr="00F03284" w:rsidRDefault="00F03284" w:rsidP="00F032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Utilizar los vertederos y la incineración</w:t>
      </w:r>
      <w:r w:rsidRPr="00F03284">
        <w:rPr>
          <w:rFonts w:cs="Arial"/>
          <w:color w:val="000000" w:themeColor="text1"/>
          <w:lang w:val="es-ES"/>
        </w:rPr>
        <w:t xml:space="preserve"> como las opciones menos favorables para </w:t>
      </w:r>
      <w:r>
        <w:rPr>
          <w:rFonts w:cs="Arial"/>
          <w:color w:val="000000" w:themeColor="text1"/>
          <w:lang w:val="es-ES"/>
        </w:rPr>
        <w:t>gestionar los desperdicios</w:t>
      </w:r>
      <w:r w:rsidRPr="00F03284">
        <w:rPr>
          <w:rFonts w:cs="Arial"/>
          <w:color w:val="000000" w:themeColor="text1"/>
          <w:lang w:val="es-ES"/>
        </w:rPr>
        <w:t xml:space="preserve">, dada </w:t>
      </w:r>
      <w:r>
        <w:rPr>
          <w:rFonts w:cs="Arial"/>
          <w:color w:val="000000" w:themeColor="text1"/>
          <w:lang w:val="es-ES"/>
        </w:rPr>
        <w:t>su elevado impacto medioambiental a causa de la g</w:t>
      </w:r>
      <w:r w:rsidRPr="00F03284">
        <w:rPr>
          <w:rFonts w:cs="Arial"/>
          <w:color w:val="000000" w:themeColor="text1"/>
          <w:lang w:val="es-ES"/>
        </w:rPr>
        <w:t>eneración de metano y el riesgo de contaminación del suelo y las aguas subterráneas.</w:t>
      </w:r>
    </w:p>
    <w:p w14:paraId="45E1E3B9" w14:textId="77777777" w:rsidR="00F03284" w:rsidRPr="00F03284" w:rsidRDefault="00F03284" w:rsidP="00F03284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05E9FC1D" w14:textId="67F08101" w:rsidR="00F03284" w:rsidRPr="00F03284" w:rsidRDefault="00F03284" w:rsidP="00F03284">
      <w:pPr>
        <w:spacing w:after="0" w:line="24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Ejemplos de medidas que deberían adoptar los Estados</w:t>
      </w:r>
      <w:r w:rsidRPr="00F03284">
        <w:rPr>
          <w:color w:val="000000" w:themeColor="text1"/>
          <w:lang w:val="es-ES"/>
        </w:rPr>
        <w:t>:</w:t>
      </w:r>
    </w:p>
    <w:p w14:paraId="7C799815" w14:textId="4B0313F9" w:rsidR="00F03284" w:rsidRPr="00F03284" w:rsidRDefault="00F03284" w:rsidP="00F032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F03284">
        <w:rPr>
          <w:rFonts w:cs="Arial"/>
          <w:color w:val="000000" w:themeColor="text1"/>
          <w:lang w:val="es-ES"/>
        </w:rPr>
        <w:t xml:space="preserve">Implementar medidas regulatorias que mejoren la coordinación </w:t>
      </w:r>
      <w:r>
        <w:rPr>
          <w:rFonts w:cs="Arial"/>
          <w:color w:val="000000" w:themeColor="text1"/>
          <w:lang w:val="es-ES"/>
        </w:rPr>
        <w:t>y aplicación</w:t>
      </w:r>
      <w:r w:rsidRPr="00F03284">
        <w:rPr>
          <w:rFonts w:cs="Arial"/>
          <w:color w:val="000000" w:themeColor="text1"/>
          <w:lang w:val="es-ES"/>
        </w:rPr>
        <w:t xml:space="preserve"> de medidas de gestión de </w:t>
      </w:r>
      <w:r>
        <w:rPr>
          <w:rFonts w:cs="Arial"/>
          <w:color w:val="000000" w:themeColor="text1"/>
          <w:lang w:val="es-ES"/>
        </w:rPr>
        <w:t xml:space="preserve">desperdicios </w:t>
      </w:r>
      <w:r w:rsidRPr="00F03284">
        <w:rPr>
          <w:rFonts w:cs="Arial"/>
          <w:color w:val="000000" w:themeColor="text1"/>
          <w:lang w:val="es-ES"/>
        </w:rPr>
        <w:t xml:space="preserve">para reducir la cantidad de </w:t>
      </w:r>
      <w:r>
        <w:rPr>
          <w:rFonts w:cs="Arial"/>
          <w:color w:val="000000" w:themeColor="text1"/>
          <w:lang w:val="es-ES"/>
        </w:rPr>
        <w:t xml:space="preserve">PDA </w:t>
      </w:r>
      <w:r w:rsidR="009209E8">
        <w:rPr>
          <w:rFonts w:cs="Arial"/>
          <w:color w:val="000000" w:themeColor="text1"/>
          <w:lang w:val="es-ES"/>
        </w:rPr>
        <w:t>depositada</w:t>
      </w:r>
      <w:r>
        <w:rPr>
          <w:rFonts w:cs="Arial"/>
          <w:color w:val="000000" w:themeColor="text1"/>
          <w:lang w:val="es-ES"/>
        </w:rPr>
        <w:t xml:space="preserve"> en e</w:t>
      </w:r>
      <w:r w:rsidRPr="00F03284">
        <w:rPr>
          <w:rFonts w:cs="Arial"/>
          <w:color w:val="000000" w:themeColor="text1"/>
          <w:lang w:val="es-ES"/>
        </w:rPr>
        <w:t>l vertedero.</w:t>
      </w:r>
    </w:p>
    <w:p w14:paraId="5FCC5CA1" w14:textId="77777777" w:rsidR="00F03284" w:rsidRPr="00F03284" w:rsidRDefault="00F03284" w:rsidP="00F03284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3E0A8832" w14:textId="42C24DAC" w:rsidR="00F03284" w:rsidRPr="00F03284" w:rsidRDefault="00F03284" w:rsidP="00F03284">
      <w:pPr>
        <w:spacing w:after="0" w:line="240" w:lineRule="auto"/>
        <w:jc w:val="both"/>
        <w:rPr>
          <w:color w:val="000000" w:themeColor="text1"/>
          <w:lang w:val="es-ES"/>
        </w:rPr>
      </w:pPr>
      <w:r w:rsidRPr="00F03284">
        <w:rPr>
          <w:color w:val="000000" w:themeColor="text1"/>
          <w:lang w:val="es-ES"/>
        </w:rPr>
        <w:t xml:space="preserve">Ejemplos de medidas que deben </w:t>
      </w:r>
      <w:r>
        <w:rPr>
          <w:color w:val="000000" w:themeColor="text1"/>
          <w:lang w:val="es-ES"/>
        </w:rPr>
        <w:t>adoptar</w:t>
      </w:r>
      <w:r w:rsidRPr="00F03284">
        <w:rPr>
          <w:color w:val="000000" w:themeColor="text1"/>
          <w:lang w:val="es-ES"/>
        </w:rPr>
        <w:t xml:space="preserve"> los agentes de la </w:t>
      </w:r>
      <w:r>
        <w:rPr>
          <w:color w:val="000000" w:themeColor="text1"/>
          <w:lang w:val="es-ES"/>
        </w:rPr>
        <w:t>cadena de suministro de alimentos</w:t>
      </w:r>
      <w:r w:rsidRPr="00F03284">
        <w:rPr>
          <w:color w:val="000000" w:themeColor="text1"/>
          <w:lang w:val="es-ES"/>
        </w:rPr>
        <w:t>:</w:t>
      </w:r>
    </w:p>
    <w:p w14:paraId="30BF739E" w14:textId="4E73700D" w:rsidR="00F03284" w:rsidRPr="00F03284" w:rsidRDefault="00F03284" w:rsidP="00F032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F03284">
        <w:rPr>
          <w:rFonts w:cs="Arial"/>
          <w:color w:val="000000" w:themeColor="text1"/>
          <w:lang w:val="es-ES"/>
        </w:rPr>
        <w:t xml:space="preserve">Mejorar la segregación en </w:t>
      </w:r>
      <w:r>
        <w:rPr>
          <w:rFonts w:cs="Arial"/>
          <w:color w:val="000000" w:themeColor="text1"/>
          <w:lang w:val="es-ES"/>
        </w:rPr>
        <w:t>origen</w:t>
      </w:r>
      <w:r w:rsidRPr="00F03284">
        <w:rPr>
          <w:rFonts w:cs="Arial"/>
          <w:color w:val="000000" w:themeColor="text1"/>
          <w:lang w:val="es-ES"/>
        </w:rPr>
        <w:t xml:space="preserve"> y los mecanismos de gestión de </w:t>
      </w:r>
      <w:r>
        <w:rPr>
          <w:rFonts w:cs="Arial"/>
          <w:color w:val="000000" w:themeColor="text1"/>
          <w:lang w:val="es-ES"/>
        </w:rPr>
        <w:t>desperdicios.</w:t>
      </w:r>
    </w:p>
    <w:p w14:paraId="5FA0DBC6" w14:textId="77777777" w:rsidR="004C0F21" w:rsidRPr="008F2C0E" w:rsidRDefault="004C0F21" w:rsidP="00DE2CF3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391C3031" w14:textId="5441A9AB" w:rsidR="001D28B2" w:rsidRPr="008F2C0E" w:rsidRDefault="00F03284" w:rsidP="00342AE2">
      <w:pPr>
        <w:pStyle w:val="ListParagraph"/>
        <w:numPr>
          <w:ilvl w:val="2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es-ES"/>
        </w:rPr>
      </w:pPr>
      <w:r>
        <w:rPr>
          <w:b/>
          <w:caps/>
          <w:color w:val="000000" w:themeColor="text1"/>
          <w:lang w:val="es-ES"/>
        </w:rPr>
        <w:t>CUESTIONES TRANSVERSALES</w:t>
      </w:r>
    </w:p>
    <w:p w14:paraId="71334BB0" w14:textId="43DA8968" w:rsidR="00F03284" w:rsidRPr="00F03284" w:rsidRDefault="00F03284" w:rsidP="00F03284">
      <w:pPr>
        <w:spacing w:after="0" w:line="240" w:lineRule="auto"/>
        <w:jc w:val="both"/>
        <w:rPr>
          <w:color w:val="000000" w:themeColor="text1"/>
          <w:lang w:val="es-ES"/>
        </w:rPr>
      </w:pPr>
      <w:r w:rsidRPr="00F03284">
        <w:rPr>
          <w:color w:val="000000" w:themeColor="text1"/>
          <w:lang w:val="es-ES"/>
        </w:rPr>
        <w:t xml:space="preserve">Esta sección describiría los principios y medidas transversales </w:t>
      </w:r>
      <w:r>
        <w:rPr>
          <w:color w:val="000000" w:themeColor="text1"/>
          <w:lang w:val="es-ES"/>
        </w:rPr>
        <w:t>aplicables a la</w:t>
      </w:r>
      <w:r w:rsidRPr="00F03284">
        <w:rPr>
          <w:color w:val="000000" w:themeColor="text1"/>
          <w:lang w:val="es-ES"/>
        </w:rPr>
        <w:t xml:space="preserve"> pérdida y</w:t>
      </w:r>
      <w:r w:rsidR="00E10F54">
        <w:rPr>
          <w:color w:val="000000" w:themeColor="text1"/>
          <w:lang w:val="es-ES"/>
        </w:rPr>
        <w:t xml:space="preserve"> la</w:t>
      </w:r>
      <w:r w:rsidRPr="00F03284">
        <w:rPr>
          <w:color w:val="000000" w:themeColor="text1"/>
          <w:lang w:val="es-ES"/>
        </w:rPr>
        <w:t xml:space="preserve"> reducción de </w:t>
      </w:r>
      <w:r w:rsidR="00E10F54">
        <w:rPr>
          <w:color w:val="000000" w:themeColor="text1"/>
          <w:lang w:val="es-ES"/>
        </w:rPr>
        <w:t>la pérdida y el desperdicio de alimentos</w:t>
      </w:r>
      <w:r w:rsidRPr="00F03284">
        <w:rPr>
          <w:color w:val="000000" w:themeColor="text1"/>
          <w:lang w:val="es-ES"/>
        </w:rPr>
        <w:t>,</w:t>
      </w:r>
      <w:r w:rsidR="00E10F54">
        <w:rPr>
          <w:color w:val="000000" w:themeColor="text1"/>
          <w:lang w:val="es-ES"/>
        </w:rPr>
        <w:t xml:space="preserve"> y</w:t>
      </w:r>
      <w:r w:rsidRPr="00F03284">
        <w:rPr>
          <w:color w:val="000000" w:themeColor="text1"/>
          <w:lang w:val="es-ES"/>
        </w:rPr>
        <w:t xml:space="preserve"> la recuperación, </w:t>
      </w:r>
      <w:r w:rsidR="00E10F54">
        <w:rPr>
          <w:color w:val="000000" w:themeColor="text1"/>
          <w:lang w:val="es-ES"/>
        </w:rPr>
        <w:t>reutilización y reciclaje de alimentos</w:t>
      </w:r>
      <w:r w:rsidRPr="00F03284">
        <w:rPr>
          <w:color w:val="000000" w:themeColor="text1"/>
          <w:lang w:val="es-ES"/>
        </w:rPr>
        <w:t>.</w:t>
      </w:r>
    </w:p>
    <w:p w14:paraId="57EB84EA" w14:textId="77777777" w:rsidR="00F03284" w:rsidRPr="00F03284" w:rsidRDefault="00F03284" w:rsidP="00F03284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0156E718" w14:textId="6D15F153" w:rsidR="00F03284" w:rsidRPr="00F03284" w:rsidRDefault="00F03284" w:rsidP="00F03284">
      <w:pPr>
        <w:spacing w:after="0" w:line="240" w:lineRule="auto"/>
        <w:jc w:val="both"/>
        <w:rPr>
          <w:color w:val="000000" w:themeColor="text1"/>
          <w:lang w:val="es-ES"/>
        </w:rPr>
      </w:pPr>
      <w:r w:rsidRPr="00F03284">
        <w:rPr>
          <w:color w:val="000000" w:themeColor="text1"/>
          <w:lang w:val="es-ES"/>
        </w:rPr>
        <w:t xml:space="preserve">Entre los ejemplos de cuestiones </w:t>
      </w:r>
      <w:r w:rsidR="00E10F54">
        <w:rPr>
          <w:color w:val="000000" w:themeColor="text1"/>
          <w:lang w:val="es-ES"/>
        </w:rPr>
        <w:t>transversales se incluyen</w:t>
      </w:r>
      <w:r w:rsidRPr="00F03284">
        <w:rPr>
          <w:color w:val="000000" w:themeColor="text1"/>
          <w:lang w:val="es-ES"/>
        </w:rPr>
        <w:t xml:space="preserve">: </w:t>
      </w:r>
    </w:p>
    <w:p w14:paraId="7DEC2E46" w14:textId="21194BD1" w:rsidR="00F03284" w:rsidRPr="00F03284" w:rsidRDefault="00F03284" w:rsidP="00F032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F03284">
        <w:rPr>
          <w:rFonts w:cs="Arial"/>
          <w:color w:val="000000" w:themeColor="text1"/>
          <w:lang w:val="es-ES"/>
        </w:rPr>
        <w:t xml:space="preserve">Generar datos </w:t>
      </w:r>
      <w:r w:rsidR="005F6FD6">
        <w:rPr>
          <w:rFonts w:cs="Arial"/>
          <w:color w:val="000000" w:themeColor="text1"/>
          <w:lang w:val="es-ES"/>
        </w:rPr>
        <w:t xml:space="preserve">para aportar una base de evidencias para </w:t>
      </w:r>
      <w:r w:rsidR="00E10F54">
        <w:rPr>
          <w:rFonts w:cs="Arial"/>
          <w:color w:val="000000" w:themeColor="text1"/>
          <w:lang w:val="es-ES"/>
        </w:rPr>
        <w:t>las intervenciones.</w:t>
      </w:r>
    </w:p>
    <w:p w14:paraId="68B83A3A" w14:textId="3B6A855B" w:rsidR="00F03284" w:rsidRPr="00F03284" w:rsidRDefault="00F03284" w:rsidP="00F032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F03284">
        <w:rPr>
          <w:rFonts w:cs="Arial"/>
          <w:color w:val="000000" w:themeColor="text1"/>
          <w:lang w:val="es-ES"/>
        </w:rPr>
        <w:t>Desarroll</w:t>
      </w:r>
      <w:r w:rsidR="00E10F54">
        <w:rPr>
          <w:rFonts w:cs="Arial"/>
          <w:color w:val="000000" w:themeColor="text1"/>
          <w:lang w:val="es-ES"/>
        </w:rPr>
        <w:t>ar</w:t>
      </w:r>
      <w:r w:rsidRPr="00F03284">
        <w:rPr>
          <w:rFonts w:cs="Arial"/>
          <w:color w:val="000000" w:themeColor="text1"/>
          <w:lang w:val="es-ES"/>
        </w:rPr>
        <w:t xml:space="preserve"> estrategias nacionales.</w:t>
      </w:r>
    </w:p>
    <w:p w14:paraId="7E9E9FC1" w14:textId="67322BED" w:rsidR="00F03284" w:rsidRPr="00F03284" w:rsidRDefault="00F03284" w:rsidP="00F032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F03284">
        <w:rPr>
          <w:rFonts w:cs="Arial"/>
          <w:color w:val="000000" w:themeColor="text1"/>
          <w:lang w:val="es-ES"/>
        </w:rPr>
        <w:t>Abordar las cuestiones de género.</w:t>
      </w:r>
    </w:p>
    <w:p w14:paraId="2663A367" w14:textId="5415417C" w:rsidR="00F03284" w:rsidRPr="00F03284" w:rsidRDefault="00F03284" w:rsidP="00F032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F03284">
        <w:rPr>
          <w:rFonts w:cs="Arial"/>
          <w:color w:val="000000" w:themeColor="text1"/>
          <w:lang w:val="es-ES"/>
        </w:rPr>
        <w:t xml:space="preserve">Promover las asociaciones y la colaboración entre </w:t>
      </w:r>
      <w:r w:rsidR="00E10F54">
        <w:rPr>
          <w:rFonts w:cs="Arial"/>
          <w:color w:val="000000" w:themeColor="text1"/>
          <w:lang w:val="es-ES"/>
        </w:rPr>
        <w:t>empresas, gobiernos y sociedad civil.</w:t>
      </w:r>
    </w:p>
    <w:p w14:paraId="57807CA9" w14:textId="25D4713B" w:rsidR="00F03284" w:rsidRPr="00F03284" w:rsidRDefault="00E10F54" w:rsidP="00F032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Desarrollar y utilizar tecnologías</w:t>
      </w:r>
      <w:r w:rsidR="00F03284" w:rsidRPr="00F03284">
        <w:rPr>
          <w:rFonts w:cs="Arial"/>
          <w:color w:val="000000" w:themeColor="text1"/>
          <w:lang w:val="es-ES"/>
        </w:rPr>
        <w:t>.</w:t>
      </w:r>
    </w:p>
    <w:p w14:paraId="75E6EFAC" w14:textId="7C66197E" w:rsidR="00F03284" w:rsidRPr="00F03284" w:rsidRDefault="00F03284" w:rsidP="00F032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es-ES"/>
        </w:rPr>
      </w:pPr>
      <w:r w:rsidRPr="00F03284">
        <w:rPr>
          <w:rFonts w:cs="Arial"/>
          <w:color w:val="000000" w:themeColor="text1"/>
          <w:lang w:val="es-ES"/>
        </w:rPr>
        <w:t>Apoyar la investigación y el desarrollo y promover la innovación.</w:t>
      </w:r>
    </w:p>
    <w:sectPr w:rsidR="00F03284" w:rsidRPr="00F03284" w:rsidSect="00AC0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6BA4A" w14:textId="77777777" w:rsidR="005931DE" w:rsidRDefault="005931DE" w:rsidP="00D1126E">
      <w:pPr>
        <w:spacing w:after="0" w:line="240" w:lineRule="auto"/>
      </w:pPr>
      <w:r>
        <w:separator/>
      </w:r>
    </w:p>
  </w:endnote>
  <w:endnote w:type="continuationSeparator" w:id="0">
    <w:p w14:paraId="01C2061F" w14:textId="77777777" w:rsidR="005931DE" w:rsidRDefault="005931DE" w:rsidP="00D1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6414" w14:textId="77777777" w:rsidR="002258F3" w:rsidRDefault="002258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008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BF639" w14:textId="77777777" w:rsidR="002258F3" w:rsidRDefault="00225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E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011B9DA" w14:textId="77777777" w:rsidR="002258F3" w:rsidRDefault="002258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93D8" w14:textId="77777777" w:rsidR="002258F3" w:rsidRDefault="002258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1E77C" w14:textId="77777777" w:rsidR="005931DE" w:rsidRDefault="005931DE" w:rsidP="00D1126E">
      <w:pPr>
        <w:spacing w:after="0" w:line="240" w:lineRule="auto"/>
      </w:pPr>
      <w:r>
        <w:separator/>
      </w:r>
    </w:p>
  </w:footnote>
  <w:footnote w:type="continuationSeparator" w:id="0">
    <w:p w14:paraId="1B3ED1FE" w14:textId="77777777" w:rsidR="005931DE" w:rsidRDefault="005931DE" w:rsidP="00D1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FD10" w14:textId="77777777" w:rsidR="002258F3" w:rsidRDefault="002258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DBA1" w14:textId="77777777" w:rsidR="002258F3" w:rsidRDefault="002258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3ADA1" w14:textId="77777777" w:rsidR="002258F3" w:rsidRDefault="002258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077E7E"/>
    <w:multiLevelType w:val="hybridMultilevel"/>
    <w:tmpl w:val="F7D6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C1B"/>
    <w:multiLevelType w:val="hybridMultilevel"/>
    <w:tmpl w:val="6EBEE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2100"/>
    <w:multiLevelType w:val="hybridMultilevel"/>
    <w:tmpl w:val="66089A30"/>
    <w:lvl w:ilvl="0" w:tplc="069CF45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B2E88"/>
    <w:multiLevelType w:val="multilevel"/>
    <w:tmpl w:val="B4B2AB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B585944"/>
    <w:multiLevelType w:val="multilevel"/>
    <w:tmpl w:val="88967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1125B"/>
    <w:multiLevelType w:val="hybridMultilevel"/>
    <w:tmpl w:val="6A56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955D2F"/>
    <w:multiLevelType w:val="hybridMultilevel"/>
    <w:tmpl w:val="78EC673A"/>
    <w:lvl w:ilvl="0" w:tplc="54C811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303CF"/>
    <w:multiLevelType w:val="hybridMultilevel"/>
    <w:tmpl w:val="6100DA5E"/>
    <w:lvl w:ilvl="0" w:tplc="C2C6D8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11367"/>
    <w:multiLevelType w:val="multilevel"/>
    <w:tmpl w:val="24B22F90"/>
    <w:lvl w:ilvl="0">
      <w:start w:val="7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EA0385"/>
    <w:multiLevelType w:val="multilevel"/>
    <w:tmpl w:val="46F48884"/>
    <w:lvl w:ilvl="0">
      <w:start w:val="8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4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20202FB3"/>
    <w:multiLevelType w:val="hybridMultilevel"/>
    <w:tmpl w:val="2934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34FA9"/>
    <w:multiLevelType w:val="hybridMultilevel"/>
    <w:tmpl w:val="BF2C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051C6"/>
    <w:multiLevelType w:val="hybridMultilevel"/>
    <w:tmpl w:val="B88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72687"/>
    <w:multiLevelType w:val="multilevel"/>
    <w:tmpl w:val="6F1A9D5E"/>
    <w:lvl w:ilvl="0">
      <w:start w:val="8"/>
      <w:numFmt w:val="decimal"/>
      <w:lvlText w:val="%1"/>
      <w:lvlJc w:val="left"/>
      <w:pPr>
        <w:ind w:left="0" w:firstLine="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  <w:b/>
        <w:i/>
      </w:rPr>
    </w:lvl>
  </w:abstractNum>
  <w:abstractNum w:abstractNumId="15">
    <w:nsid w:val="366A3F8B"/>
    <w:multiLevelType w:val="multilevel"/>
    <w:tmpl w:val="F1F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032218"/>
    <w:multiLevelType w:val="hybridMultilevel"/>
    <w:tmpl w:val="60843314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7F03A90"/>
    <w:multiLevelType w:val="multilevel"/>
    <w:tmpl w:val="E810390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391A4965"/>
    <w:multiLevelType w:val="multilevel"/>
    <w:tmpl w:val="B4B2AB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395F372F"/>
    <w:multiLevelType w:val="hybridMultilevel"/>
    <w:tmpl w:val="7B1C63E6"/>
    <w:lvl w:ilvl="0" w:tplc="A3E40EF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323494"/>
    <w:multiLevelType w:val="hybridMultilevel"/>
    <w:tmpl w:val="8B443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0B72B8"/>
    <w:multiLevelType w:val="hybridMultilevel"/>
    <w:tmpl w:val="C12E881C"/>
    <w:lvl w:ilvl="0" w:tplc="D968242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8A32F3"/>
    <w:multiLevelType w:val="hybridMultilevel"/>
    <w:tmpl w:val="B74A3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EF2286"/>
    <w:multiLevelType w:val="hybridMultilevel"/>
    <w:tmpl w:val="5CF0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75046"/>
    <w:multiLevelType w:val="hybridMultilevel"/>
    <w:tmpl w:val="46FE1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F7419"/>
    <w:multiLevelType w:val="hybridMultilevel"/>
    <w:tmpl w:val="4FE69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A02FBE"/>
    <w:multiLevelType w:val="hybridMultilevel"/>
    <w:tmpl w:val="391AF6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89310A"/>
    <w:multiLevelType w:val="hybridMultilevel"/>
    <w:tmpl w:val="2E94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54B5A"/>
    <w:multiLevelType w:val="multilevel"/>
    <w:tmpl w:val="570E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6759D1"/>
    <w:multiLevelType w:val="hybridMultilevel"/>
    <w:tmpl w:val="BEF8D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377715"/>
    <w:multiLevelType w:val="hybridMultilevel"/>
    <w:tmpl w:val="55D8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46B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F17F58"/>
    <w:multiLevelType w:val="hybridMultilevel"/>
    <w:tmpl w:val="105E4E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35A17"/>
    <w:multiLevelType w:val="hybridMultilevel"/>
    <w:tmpl w:val="9B02448C"/>
    <w:lvl w:ilvl="0" w:tplc="A3E40EF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C62864"/>
    <w:multiLevelType w:val="multilevel"/>
    <w:tmpl w:val="79761FF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C65102E"/>
    <w:multiLevelType w:val="hybridMultilevel"/>
    <w:tmpl w:val="2236E8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D3654"/>
    <w:multiLevelType w:val="hybridMultilevel"/>
    <w:tmpl w:val="F4589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31"/>
  </w:num>
  <w:num w:numId="4">
    <w:abstractNumId w:val="13"/>
  </w:num>
  <w:num w:numId="5">
    <w:abstractNumId w:val="1"/>
  </w:num>
  <w:num w:numId="6">
    <w:abstractNumId w:val="17"/>
  </w:num>
  <w:num w:numId="7">
    <w:abstractNumId w:val="6"/>
  </w:num>
  <w:num w:numId="8">
    <w:abstractNumId w:val="26"/>
  </w:num>
  <w:num w:numId="9">
    <w:abstractNumId w:val="14"/>
  </w:num>
  <w:num w:numId="10">
    <w:abstractNumId w:val="10"/>
  </w:num>
  <w:num w:numId="11">
    <w:abstractNumId w:val="7"/>
  </w:num>
  <w:num w:numId="12">
    <w:abstractNumId w:val="20"/>
  </w:num>
  <w:num w:numId="13">
    <w:abstractNumId w:val="22"/>
  </w:num>
  <w:num w:numId="14">
    <w:abstractNumId w:val="12"/>
  </w:num>
  <w:num w:numId="15">
    <w:abstractNumId w:val="25"/>
  </w:num>
  <w:num w:numId="16">
    <w:abstractNumId w:val="34"/>
  </w:num>
  <w:num w:numId="17">
    <w:abstractNumId w:val="29"/>
  </w:num>
  <w:num w:numId="18">
    <w:abstractNumId w:val="27"/>
  </w:num>
  <w:num w:numId="19">
    <w:abstractNumId w:val="21"/>
  </w:num>
  <w:num w:numId="20">
    <w:abstractNumId w:val="16"/>
  </w:num>
  <w:num w:numId="21">
    <w:abstractNumId w:val="5"/>
  </w:num>
  <w:num w:numId="22">
    <w:abstractNumId w:val="15"/>
  </w:num>
  <w:num w:numId="23">
    <w:abstractNumId w:val="28"/>
  </w:num>
  <w:num w:numId="24">
    <w:abstractNumId w:val="35"/>
  </w:num>
  <w:num w:numId="25">
    <w:abstractNumId w:val="9"/>
  </w:num>
  <w:num w:numId="26">
    <w:abstractNumId w:val="3"/>
  </w:num>
  <w:num w:numId="27">
    <w:abstractNumId w:val="19"/>
  </w:num>
  <w:num w:numId="28">
    <w:abstractNumId w:val="33"/>
  </w:num>
  <w:num w:numId="29">
    <w:abstractNumId w:val="4"/>
  </w:num>
  <w:num w:numId="30">
    <w:abstractNumId w:val="8"/>
  </w:num>
  <w:num w:numId="31">
    <w:abstractNumId w:val="32"/>
  </w:num>
  <w:num w:numId="32">
    <w:abstractNumId w:val="2"/>
  </w:num>
  <w:num w:numId="33">
    <w:abstractNumId w:val="24"/>
  </w:num>
  <w:num w:numId="34">
    <w:abstractNumId w:val="18"/>
  </w:num>
  <w:num w:numId="35">
    <w:abstractNumId w:val="0"/>
  </w:num>
  <w:num w:numId="36">
    <w:abstractNumId w:val="2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revisionView w:markup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B2"/>
    <w:rsid w:val="00004DDE"/>
    <w:rsid w:val="00012BBC"/>
    <w:rsid w:val="000A1267"/>
    <w:rsid w:val="000A24D7"/>
    <w:rsid w:val="000A58C3"/>
    <w:rsid w:val="000C08E3"/>
    <w:rsid w:val="000D1FD5"/>
    <w:rsid w:val="000D69B3"/>
    <w:rsid w:val="0010388F"/>
    <w:rsid w:val="00111A2A"/>
    <w:rsid w:val="00120F73"/>
    <w:rsid w:val="00131971"/>
    <w:rsid w:val="001428E9"/>
    <w:rsid w:val="00143548"/>
    <w:rsid w:val="00144C32"/>
    <w:rsid w:val="00145F6E"/>
    <w:rsid w:val="001469CF"/>
    <w:rsid w:val="00153ABD"/>
    <w:rsid w:val="00157253"/>
    <w:rsid w:val="00171640"/>
    <w:rsid w:val="0017651A"/>
    <w:rsid w:val="00180D68"/>
    <w:rsid w:val="00185516"/>
    <w:rsid w:val="001B2A7A"/>
    <w:rsid w:val="001B4D82"/>
    <w:rsid w:val="001C0BA2"/>
    <w:rsid w:val="001D0127"/>
    <w:rsid w:val="001D28B2"/>
    <w:rsid w:val="001D4686"/>
    <w:rsid w:val="001E2B92"/>
    <w:rsid w:val="001F18EB"/>
    <w:rsid w:val="002000C8"/>
    <w:rsid w:val="002150FA"/>
    <w:rsid w:val="002214D8"/>
    <w:rsid w:val="00223441"/>
    <w:rsid w:val="002239E6"/>
    <w:rsid w:val="0022431E"/>
    <w:rsid w:val="002258F3"/>
    <w:rsid w:val="00236508"/>
    <w:rsid w:val="00243129"/>
    <w:rsid w:val="0026644C"/>
    <w:rsid w:val="00271B0E"/>
    <w:rsid w:val="002A2845"/>
    <w:rsid w:val="002E2645"/>
    <w:rsid w:val="002E76E3"/>
    <w:rsid w:val="00300D6E"/>
    <w:rsid w:val="00300E2B"/>
    <w:rsid w:val="00305AF5"/>
    <w:rsid w:val="0031516C"/>
    <w:rsid w:val="00320DE6"/>
    <w:rsid w:val="00323263"/>
    <w:rsid w:val="003400DE"/>
    <w:rsid w:val="00342AE2"/>
    <w:rsid w:val="0034318F"/>
    <w:rsid w:val="00352DAF"/>
    <w:rsid w:val="00355EDF"/>
    <w:rsid w:val="00364C48"/>
    <w:rsid w:val="00377208"/>
    <w:rsid w:val="003807C5"/>
    <w:rsid w:val="003951D0"/>
    <w:rsid w:val="003B72E9"/>
    <w:rsid w:val="003C53A7"/>
    <w:rsid w:val="003C5410"/>
    <w:rsid w:val="003E2419"/>
    <w:rsid w:val="003E5CD6"/>
    <w:rsid w:val="00405886"/>
    <w:rsid w:val="00407357"/>
    <w:rsid w:val="004171C4"/>
    <w:rsid w:val="00422BCC"/>
    <w:rsid w:val="0042445F"/>
    <w:rsid w:val="00434F89"/>
    <w:rsid w:val="004516C7"/>
    <w:rsid w:val="00451E1D"/>
    <w:rsid w:val="004521BA"/>
    <w:rsid w:val="004615DC"/>
    <w:rsid w:val="00462AD0"/>
    <w:rsid w:val="004631D2"/>
    <w:rsid w:val="00464E56"/>
    <w:rsid w:val="00473C9E"/>
    <w:rsid w:val="004847E9"/>
    <w:rsid w:val="004940E3"/>
    <w:rsid w:val="004B49C7"/>
    <w:rsid w:val="004C0F21"/>
    <w:rsid w:val="004C5EC1"/>
    <w:rsid w:val="004C733D"/>
    <w:rsid w:val="004D3676"/>
    <w:rsid w:val="004D78C7"/>
    <w:rsid w:val="004F7393"/>
    <w:rsid w:val="00502DF3"/>
    <w:rsid w:val="00503D13"/>
    <w:rsid w:val="0052044D"/>
    <w:rsid w:val="00523322"/>
    <w:rsid w:val="005271ED"/>
    <w:rsid w:val="00542DF7"/>
    <w:rsid w:val="00551E9D"/>
    <w:rsid w:val="00573B4F"/>
    <w:rsid w:val="00577B6B"/>
    <w:rsid w:val="00577C2C"/>
    <w:rsid w:val="005931DE"/>
    <w:rsid w:val="00597EF7"/>
    <w:rsid w:val="005A634D"/>
    <w:rsid w:val="005C01C5"/>
    <w:rsid w:val="005C0886"/>
    <w:rsid w:val="005D183F"/>
    <w:rsid w:val="005E195E"/>
    <w:rsid w:val="005F49F8"/>
    <w:rsid w:val="005F6FD6"/>
    <w:rsid w:val="006044AA"/>
    <w:rsid w:val="00607B0B"/>
    <w:rsid w:val="00613634"/>
    <w:rsid w:val="00613BFE"/>
    <w:rsid w:val="00616BC6"/>
    <w:rsid w:val="006231BD"/>
    <w:rsid w:val="00626ACE"/>
    <w:rsid w:val="00632BF9"/>
    <w:rsid w:val="00642BD5"/>
    <w:rsid w:val="006735DF"/>
    <w:rsid w:val="00673FD8"/>
    <w:rsid w:val="006742F1"/>
    <w:rsid w:val="00675445"/>
    <w:rsid w:val="00676C02"/>
    <w:rsid w:val="00687798"/>
    <w:rsid w:val="0069614E"/>
    <w:rsid w:val="006A7F7D"/>
    <w:rsid w:val="006B29E8"/>
    <w:rsid w:val="006C06E8"/>
    <w:rsid w:val="006C5BB0"/>
    <w:rsid w:val="006D282C"/>
    <w:rsid w:val="006D2F38"/>
    <w:rsid w:val="007212C1"/>
    <w:rsid w:val="00724160"/>
    <w:rsid w:val="00735EA9"/>
    <w:rsid w:val="00745EE5"/>
    <w:rsid w:val="0075353B"/>
    <w:rsid w:val="007577DC"/>
    <w:rsid w:val="00761C7E"/>
    <w:rsid w:val="00767C37"/>
    <w:rsid w:val="007775DD"/>
    <w:rsid w:val="00790A5D"/>
    <w:rsid w:val="007A000A"/>
    <w:rsid w:val="007B6B86"/>
    <w:rsid w:val="007D4FA7"/>
    <w:rsid w:val="007D5E20"/>
    <w:rsid w:val="00811134"/>
    <w:rsid w:val="008143C5"/>
    <w:rsid w:val="008378CD"/>
    <w:rsid w:val="00842C3C"/>
    <w:rsid w:val="00842E02"/>
    <w:rsid w:val="00847D9B"/>
    <w:rsid w:val="00847DEB"/>
    <w:rsid w:val="00850EC0"/>
    <w:rsid w:val="00866132"/>
    <w:rsid w:val="0087005E"/>
    <w:rsid w:val="0087258C"/>
    <w:rsid w:val="00877E55"/>
    <w:rsid w:val="008933A9"/>
    <w:rsid w:val="008A56D4"/>
    <w:rsid w:val="008A79F9"/>
    <w:rsid w:val="008B55F9"/>
    <w:rsid w:val="008C31E3"/>
    <w:rsid w:val="008C4F33"/>
    <w:rsid w:val="008F2C0E"/>
    <w:rsid w:val="00902F3C"/>
    <w:rsid w:val="00916B43"/>
    <w:rsid w:val="009209E8"/>
    <w:rsid w:val="00932FDF"/>
    <w:rsid w:val="00936308"/>
    <w:rsid w:val="009366D1"/>
    <w:rsid w:val="0093749E"/>
    <w:rsid w:val="00937996"/>
    <w:rsid w:val="00940CC4"/>
    <w:rsid w:val="00953465"/>
    <w:rsid w:val="00953ED0"/>
    <w:rsid w:val="009601CD"/>
    <w:rsid w:val="00975FDA"/>
    <w:rsid w:val="00976238"/>
    <w:rsid w:val="00982FC3"/>
    <w:rsid w:val="0099223A"/>
    <w:rsid w:val="009A7146"/>
    <w:rsid w:val="009C4C0E"/>
    <w:rsid w:val="009E0F9F"/>
    <w:rsid w:val="00A22A28"/>
    <w:rsid w:val="00A47065"/>
    <w:rsid w:val="00A646F2"/>
    <w:rsid w:val="00A80D2B"/>
    <w:rsid w:val="00A915D1"/>
    <w:rsid w:val="00AA2CB4"/>
    <w:rsid w:val="00AB7B3C"/>
    <w:rsid w:val="00AC01F1"/>
    <w:rsid w:val="00AC57A0"/>
    <w:rsid w:val="00AD50C8"/>
    <w:rsid w:val="00AF37F5"/>
    <w:rsid w:val="00B3670F"/>
    <w:rsid w:val="00B52F42"/>
    <w:rsid w:val="00B61512"/>
    <w:rsid w:val="00B7682C"/>
    <w:rsid w:val="00BA264A"/>
    <w:rsid w:val="00BA2C25"/>
    <w:rsid w:val="00BC56B0"/>
    <w:rsid w:val="00BE65F9"/>
    <w:rsid w:val="00BF31EA"/>
    <w:rsid w:val="00BF5D17"/>
    <w:rsid w:val="00C015B1"/>
    <w:rsid w:val="00C05255"/>
    <w:rsid w:val="00C06D60"/>
    <w:rsid w:val="00C11D53"/>
    <w:rsid w:val="00C1273E"/>
    <w:rsid w:val="00C16ADC"/>
    <w:rsid w:val="00C2312D"/>
    <w:rsid w:val="00C24D0B"/>
    <w:rsid w:val="00C3303F"/>
    <w:rsid w:val="00C54BD4"/>
    <w:rsid w:val="00C628FF"/>
    <w:rsid w:val="00C67006"/>
    <w:rsid w:val="00C67AC2"/>
    <w:rsid w:val="00C84541"/>
    <w:rsid w:val="00C978EB"/>
    <w:rsid w:val="00CA04D4"/>
    <w:rsid w:val="00CA7F3D"/>
    <w:rsid w:val="00CB7405"/>
    <w:rsid w:val="00CF5331"/>
    <w:rsid w:val="00D065C5"/>
    <w:rsid w:val="00D1126E"/>
    <w:rsid w:val="00D22B30"/>
    <w:rsid w:val="00D234E9"/>
    <w:rsid w:val="00D37A3F"/>
    <w:rsid w:val="00D565CB"/>
    <w:rsid w:val="00D71E70"/>
    <w:rsid w:val="00D93D51"/>
    <w:rsid w:val="00DB6B2D"/>
    <w:rsid w:val="00DE2CF3"/>
    <w:rsid w:val="00DE5318"/>
    <w:rsid w:val="00E10F54"/>
    <w:rsid w:val="00E13977"/>
    <w:rsid w:val="00E23E87"/>
    <w:rsid w:val="00E2534C"/>
    <w:rsid w:val="00E27DAC"/>
    <w:rsid w:val="00E30172"/>
    <w:rsid w:val="00E3124C"/>
    <w:rsid w:val="00E346E6"/>
    <w:rsid w:val="00E34712"/>
    <w:rsid w:val="00E379A9"/>
    <w:rsid w:val="00E441A5"/>
    <w:rsid w:val="00E571D2"/>
    <w:rsid w:val="00E65AF7"/>
    <w:rsid w:val="00E76DAB"/>
    <w:rsid w:val="00E91C8F"/>
    <w:rsid w:val="00EA18A5"/>
    <w:rsid w:val="00EA2599"/>
    <w:rsid w:val="00EA36F9"/>
    <w:rsid w:val="00EC0FEA"/>
    <w:rsid w:val="00ED43A1"/>
    <w:rsid w:val="00EE0F3F"/>
    <w:rsid w:val="00EE53A1"/>
    <w:rsid w:val="00F0163E"/>
    <w:rsid w:val="00F03284"/>
    <w:rsid w:val="00F04F3D"/>
    <w:rsid w:val="00F221CF"/>
    <w:rsid w:val="00F42C43"/>
    <w:rsid w:val="00F53CF4"/>
    <w:rsid w:val="00F76BD6"/>
    <w:rsid w:val="00F82F6F"/>
    <w:rsid w:val="00F960C7"/>
    <w:rsid w:val="00F965B0"/>
    <w:rsid w:val="00FB17C9"/>
    <w:rsid w:val="00FC4994"/>
    <w:rsid w:val="00FD158E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E137"/>
  <w15:chartTrackingRefBased/>
  <w15:docId w15:val="{79EB1E0A-5373-4AB5-AD83-363CEC75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28B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C2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it-I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40E3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Numbered List Paragraph,References,List Paragraph (numbered (a)),Medium Grid 1 - Accent 21,Liste 1,ReferencesCxSpLast,List Bullet Mary,List Paragraph1,Colorful List - Accent 11,List Paragraph nowy,Texte Général,Paragraphe  revu"/>
    <w:basedOn w:val="Normal"/>
    <w:link w:val="ListParagraphChar"/>
    <w:uiPriority w:val="34"/>
    <w:qFormat/>
    <w:rsid w:val="001D2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2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8B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B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6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88F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A2C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it-IT"/>
    </w:rPr>
  </w:style>
  <w:style w:type="character" w:customStyle="1" w:styleId="ListParagraphChar">
    <w:name w:val="List Paragraph Char"/>
    <w:aliases w:val="Bullets Char,Numbered List Paragraph Char,References Char,List Paragraph (numbered (a)) Char,Medium Grid 1 - Accent 21 Char,Liste 1 Char,ReferencesCxSpLast Char,List Bullet Mary Char,List Paragraph1 Char,List Paragraph nowy Char"/>
    <w:basedOn w:val="DefaultParagraphFont"/>
    <w:link w:val="ListParagraph"/>
    <w:uiPriority w:val="34"/>
    <w:qFormat/>
    <w:locked/>
    <w:rsid w:val="00BA2C25"/>
    <w:rPr>
      <w:lang w:val="en-US"/>
    </w:rPr>
  </w:style>
  <w:style w:type="numbering" w:customStyle="1" w:styleId="WWNum6">
    <w:name w:val="WWNum6"/>
    <w:basedOn w:val="NoList"/>
    <w:rsid w:val="00BA2C25"/>
    <w:pPr>
      <w:numPr>
        <w:numId w:val="6"/>
      </w:numPr>
    </w:pPr>
  </w:style>
  <w:style w:type="numbering" w:customStyle="1" w:styleId="WWNum11">
    <w:name w:val="WWNum11"/>
    <w:basedOn w:val="NoList"/>
    <w:rsid w:val="002214D8"/>
    <w:pPr>
      <w:numPr>
        <w:numId w:val="16"/>
      </w:numPr>
    </w:pPr>
  </w:style>
  <w:style w:type="paragraph" w:styleId="NormalWeb">
    <w:name w:val="Normal (Web)"/>
    <w:basedOn w:val="Normal"/>
    <w:uiPriority w:val="99"/>
    <w:unhideWhenUsed/>
    <w:rsid w:val="00F82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4940E3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73B4F"/>
    <w:pPr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3B4F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3B4F"/>
    <w:rPr>
      <w:vertAlign w:val="superscript"/>
    </w:rPr>
  </w:style>
  <w:style w:type="character" w:customStyle="1" w:styleId="apple-converted-space">
    <w:name w:val="apple-converted-space"/>
    <w:basedOn w:val="DefaultParagraphFont"/>
    <w:rsid w:val="00D065C5"/>
  </w:style>
  <w:style w:type="character" w:styleId="Hyperlink">
    <w:name w:val="Hyperlink"/>
    <w:basedOn w:val="DefaultParagraphFont"/>
    <w:uiPriority w:val="99"/>
    <w:semiHidden/>
    <w:unhideWhenUsed/>
    <w:rsid w:val="00F96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2201</Words>
  <Characters>12550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Njie, Divine (SP4)</dc:creator>
  <cp:keywords/>
  <dc:description/>
  <cp:lastModifiedBy>INIGO ALVAREZ</cp:lastModifiedBy>
  <cp:revision>8</cp:revision>
  <cp:lastPrinted>2019-06-21T19:42:00Z</cp:lastPrinted>
  <dcterms:created xsi:type="dcterms:W3CDTF">2019-07-18T14:24:00Z</dcterms:created>
  <dcterms:modified xsi:type="dcterms:W3CDTF">2019-07-18T14:51:00Z</dcterms:modified>
</cp:coreProperties>
</file>