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4468A" w14:textId="63C17437" w:rsidR="00E21809" w:rsidRDefault="00187F4C" w:rsidP="00F37A93">
      <w:pPr>
        <w:pStyle w:val="PlainText"/>
        <w:rPr>
          <w:rFonts w:ascii="Times New Roman" w:hAnsi="Times New Roman"/>
          <w:color w:val="000000" w:themeColor="text1"/>
          <w:szCs w:val="24"/>
          <w:u w:val="single"/>
          <w:lang w:val="en-GB"/>
        </w:rPr>
      </w:pPr>
      <w:bookmarkStart w:id="0" w:name="_GoBack"/>
      <w:bookmarkEnd w:id="0"/>
      <w:r w:rsidRPr="00187F4C">
        <w:rPr>
          <w:rFonts w:ascii="Cambria" w:eastAsia="Times New Roman" w:hAnsi="Cambria" w:cs="Arial"/>
          <w:b/>
          <w:bCs/>
          <w:noProof/>
          <w:color w:val="E36C0A" w:themeColor="accent6" w:themeShade="BF"/>
          <w:sz w:val="36"/>
          <w:szCs w:val="36"/>
          <w:lang w:val="en-GB" w:eastAsia="zh-CN"/>
        </w:rPr>
        <w:t>Call for best practices in transforming food systems for affordable healthy diets and addressing key drivers of food insecurity and malnutrition</w:t>
      </w:r>
    </w:p>
    <w:p w14:paraId="4DF5F282" w14:textId="3DDC257C" w:rsidR="009B36F6" w:rsidRDefault="00D63C76" w:rsidP="00F37A93">
      <w:pPr>
        <w:pStyle w:val="PlainText"/>
        <w:rPr>
          <w:rFonts w:ascii="Times New Roman" w:hAnsi="Times New Roman"/>
          <w:color w:val="000000" w:themeColor="text1"/>
          <w:szCs w:val="24"/>
          <w:u w:val="single"/>
          <w:lang w:val="en-GB"/>
        </w:rPr>
      </w:pPr>
      <w:r>
        <w:rPr>
          <w:rFonts w:ascii="Times New Roman" w:hAnsi="Times New Roman"/>
          <w:color w:val="000000" w:themeColor="text1"/>
          <w:szCs w:val="24"/>
          <w:u w:val="single"/>
          <w:lang w:val="en-GB"/>
        </w:rPr>
        <w:br/>
      </w:r>
    </w:p>
    <w:p w14:paraId="75AC9B7D" w14:textId="6059D0B9" w:rsidR="00187F4C" w:rsidRPr="00187F4C" w:rsidRDefault="00187F4C" w:rsidP="00187F4C">
      <w:pPr>
        <w:tabs>
          <w:tab w:val="left" w:pos="3525"/>
        </w:tabs>
        <w:jc w:val="left"/>
        <w:rPr>
          <w:b/>
          <w:sz w:val="28"/>
          <w:szCs w:val="28"/>
        </w:rPr>
      </w:pPr>
      <w:r w:rsidRPr="003360CB">
        <w:rPr>
          <w:rFonts w:ascii="Arial" w:hAnsi="Arial" w:cs="Arial"/>
          <w:b/>
          <w:noProof/>
          <w:color w:val="003B43"/>
          <w:sz w:val="20"/>
          <w:szCs w:val="20"/>
        </w:rPr>
        <w:drawing>
          <wp:anchor distT="0" distB="0" distL="114300" distR="114300" simplePos="0" relativeHeight="251659264" behindDoc="0" locked="0" layoutInCell="1" allowOverlap="1" wp14:anchorId="2C23456B" wp14:editId="547CA616">
            <wp:simplePos x="0" y="0"/>
            <wp:positionH relativeFrom="margin">
              <wp:align>right</wp:align>
            </wp:positionH>
            <wp:positionV relativeFrom="paragraph">
              <wp:posOffset>8890</wp:posOffset>
            </wp:positionV>
            <wp:extent cx="1644650" cy="2247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4650" cy="2247900"/>
                    </a:xfrm>
                    <a:prstGeom prst="rect">
                      <a:avLst/>
                    </a:prstGeom>
                  </pic:spPr>
                </pic:pic>
              </a:graphicData>
            </a:graphic>
            <wp14:sizeRelH relativeFrom="page">
              <wp14:pctWidth>0</wp14:pctWidth>
            </wp14:sizeRelH>
            <wp14:sizeRelV relativeFrom="page">
              <wp14:pctHeight>0</wp14:pctHeight>
            </wp14:sizeRelV>
          </wp:anchor>
        </w:drawing>
      </w:r>
      <w:r w:rsidR="009B36F6" w:rsidRPr="0092607B">
        <w:rPr>
          <w:b/>
          <w:sz w:val="28"/>
          <w:szCs w:val="28"/>
        </w:rPr>
        <w:t xml:space="preserve">Template for submissions </w:t>
      </w:r>
      <w:r w:rsidRPr="00187F4C">
        <w:rPr>
          <w:b/>
          <w:sz w:val="22"/>
        </w:rPr>
        <w:t>(maximum 2000 words in total)</w:t>
      </w:r>
    </w:p>
    <w:p w14:paraId="79D60C1C" w14:textId="7A69CF04" w:rsidR="00187F4C" w:rsidRPr="00187F4C" w:rsidRDefault="00187F4C" w:rsidP="00187F4C">
      <w:pPr>
        <w:rPr>
          <w:rStyle w:val="Strong"/>
          <w:rFonts w:asciiTheme="majorHAnsi" w:hAnsiTheme="majorHAnsi"/>
          <w:b w:val="0"/>
          <w:bCs w:val="0"/>
          <w:color w:val="000000" w:themeColor="text1"/>
          <w:sz w:val="22"/>
        </w:rPr>
      </w:pPr>
      <w:r w:rsidRPr="00187F4C">
        <w:rPr>
          <w:rStyle w:val="Strong"/>
          <w:rFonts w:asciiTheme="majorHAnsi" w:hAnsiTheme="majorHAnsi"/>
          <w:b w:val="0"/>
          <w:bCs w:val="0"/>
          <w:color w:val="000000" w:themeColor="text1"/>
          <w:sz w:val="22"/>
        </w:rPr>
        <w:t>The inter-Agency writing team</w:t>
      </w:r>
      <w:r w:rsidRPr="00187F4C">
        <w:rPr>
          <w:rStyle w:val="FootnoteReference"/>
          <w:rFonts w:asciiTheme="majorHAnsi" w:hAnsiTheme="majorHAnsi"/>
          <w:color w:val="000000" w:themeColor="text1"/>
          <w:sz w:val="22"/>
        </w:rPr>
        <w:footnoteReference w:id="1"/>
      </w:r>
      <w:r w:rsidRPr="00187F4C">
        <w:rPr>
          <w:rStyle w:val="Strong"/>
          <w:rFonts w:asciiTheme="majorHAnsi" w:hAnsiTheme="majorHAnsi"/>
          <w:b w:val="0"/>
          <w:bCs w:val="0"/>
          <w:color w:val="000000" w:themeColor="text1"/>
          <w:sz w:val="22"/>
        </w:rPr>
        <w:t xml:space="preserve"> of the 2021 edition of The State of Food Security and Nutrition in the World (SOFI) invites you to share illustrative examples of best practices and lessons learned in what it takes – in very practical and innovative ways – to transform food systems</w:t>
      </w:r>
      <w:r w:rsidRPr="00187F4C">
        <w:rPr>
          <w:rStyle w:val="FootnoteReference"/>
          <w:rFonts w:asciiTheme="majorHAnsi" w:hAnsiTheme="majorHAnsi"/>
          <w:color w:val="000000" w:themeColor="text1"/>
          <w:sz w:val="22"/>
          <w:u w:val="single"/>
        </w:rPr>
        <w:footnoteReference w:id="2"/>
      </w:r>
      <w:r w:rsidRPr="00187F4C">
        <w:rPr>
          <w:rStyle w:val="Strong"/>
          <w:rFonts w:asciiTheme="majorHAnsi" w:hAnsiTheme="majorHAnsi"/>
          <w:b w:val="0"/>
          <w:bCs w:val="0"/>
          <w:color w:val="000000" w:themeColor="text1"/>
          <w:sz w:val="22"/>
        </w:rPr>
        <w:t xml:space="preserve"> for better access to nutritious foods and affordable healthy diets.</w:t>
      </w:r>
    </w:p>
    <w:p w14:paraId="239B7833" w14:textId="08713457" w:rsidR="00187F4C" w:rsidRDefault="00187F4C" w:rsidP="00187F4C">
      <w:pPr>
        <w:spacing w:after="0"/>
        <w:rPr>
          <w:rStyle w:val="Strong"/>
          <w:rFonts w:asciiTheme="majorHAnsi" w:hAnsiTheme="majorHAnsi"/>
          <w:b w:val="0"/>
          <w:bCs w:val="0"/>
          <w:color w:val="000000" w:themeColor="text1"/>
          <w:sz w:val="22"/>
        </w:rPr>
      </w:pPr>
      <w:r w:rsidRPr="00187F4C">
        <w:rPr>
          <w:rStyle w:val="Strong"/>
          <w:rFonts w:asciiTheme="majorHAnsi" w:hAnsiTheme="majorHAnsi"/>
          <w:b w:val="0"/>
          <w:bCs w:val="0"/>
          <w:color w:val="000000" w:themeColor="text1"/>
          <w:sz w:val="22"/>
        </w:rPr>
        <w:t>When describing your example (case study) of a best practice and/or lessons learned, we invite you to demonstrate the following:</w:t>
      </w:r>
    </w:p>
    <w:p w14:paraId="79F1B3F6" w14:textId="77777777" w:rsidR="00187F4C" w:rsidRPr="00187F4C" w:rsidRDefault="00187F4C" w:rsidP="00187F4C">
      <w:pPr>
        <w:spacing w:after="0"/>
        <w:rPr>
          <w:rStyle w:val="Strong"/>
          <w:rFonts w:asciiTheme="majorHAnsi" w:hAnsiTheme="majorHAnsi"/>
          <w:b w:val="0"/>
          <w:bCs w:val="0"/>
          <w:color w:val="000000" w:themeColor="text1"/>
          <w:sz w:val="22"/>
        </w:rPr>
      </w:pPr>
    </w:p>
    <w:p w14:paraId="1E5EF0E8" w14:textId="77777777" w:rsidR="00187F4C" w:rsidRPr="00187F4C" w:rsidRDefault="00187F4C" w:rsidP="00187F4C">
      <w:pPr>
        <w:pStyle w:val="ListParagraph"/>
        <w:numPr>
          <w:ilvl w:val="0"/>
          <w:numId w:val="30"/>
        </w:numPr>
        <w:spacing w:after="0"/>
        <w:ind w:left="426" w:hanging="284"/>
        <w:rPr>
          <w:rStyle w:val="Strong"/>
          <w:rFonts w:asciiTheme="majorHAnsi" w:hAnsiTheme="majorHAnsi"/>
          <w:b w:val="0"/>
          <w:bCs w:val="0"/>
          <w:color w:val="000000" w:themeColor="text1"/>
          <w:sz w:val="22"/>
        </w:rPr>
      </w:pPr>
      <w:r w:rsidRPr="00187F4C">
        <w:rPr>
          <w:rStyle w:val="Strong"/>
          <w:rFonts w:asciiTheme="majorHAnsi" w:hAnsiTheme="majorHAnsi"/>
          <w:b w:val="0"/>
          <w:bCs w:val="0"/>
          <w:color w:val="000000" w:themeColor="text1"/>
          <w:sz w:val="22"/>
        </w:rPr>
        <w:t xml:space="preserve">A description of the </w:t>
      </w:r>
      <w:r w:rsidRPr="00187F4C">
        <w:rPr>
          <w:rStyle w:val="Strong"/>
          <w:rFonts w:asciiTheme="majorHAnsi" w:hAnsiTheme="majorHAnsi"/>
          <w:color w:val="000000" w:themeColor="text1"/>
          <w:sz w:val="22"/>
          <w:u w:val="single"/>
        </w:rPr>
        <w:t>food systems context</w:t>
      </w:r>
      <w:r w:rsidRPr="00187F4C">
        <w:rPr>
          <w:rStyle w:val="Strong"/>
          <w:rFonts w:asciiTheme="majorHAnsi" w:hAnsiTheme="majorHAnsi"/>
          <w:b w:val="0"/>
          <w:bCs w:val="0"/>
          <w:color w:val="000000" w:themeColor="text1"/>
          <w:sz w:val="22"/>
        </w:rPr>
        <w:t xml:space="preserve"> (which food system component, rural versus urban, etc.). </w:t>
      </w:r>
    </w:p>
    <w:p w14:paraId="3B4CA67C" w14:textId="77777777" w:rsidR="00187F4C" w:rsidRPr="00187F4C" w:rsidRDefault="00187F4C" w:rsidP="00187F4C">
      <w:pPr>
        <w:pStyle w:val="ListParagraph"/>
        <w:numPr>
          <w:ilvl w:val="0"/>
          <w:numId w:val="30"/>
        </w:numPr>
        <w:spacing w:after="0" w:line="240" w:lineRule="auto"/>
        <w:ind w:left="426" w:hanging="283"/>
        <w:rPr>
          <w:rStyle w:val="Strong"/>
          <w:rFonts w:asciiTheme="majorHAnsi" w:hAnsiTheme="majorHAnsi"/>
          <w:b w:val="0"/>
          <w:bCs w:val="0"/>
          <w:color w:val="000000" w:themeColor="text1"/>
          <w:sz w:val="22"/>
        </w:rPr>
      </w:pPr>
      <w:r w:rsidRPr="00187F4C">
        <w:rPr>
          <w:rStyle w:val="Strong"/>
          <w:rFonts w:asciiTheme="majorHAnsi" w:hAnsiTheme="majorHAnsi"/>
          <w:b w:val="0"/>
          <w:bCs w:val="0"/>
          <w:color w:val="000000" w:themeColor="text1"/>
          <w:sz w:val="22"/>
        </w:rPr>
        <w:t xml:space="preserve">A </w:t>
      </w:r>
      <w:r w:rsidRPr="00187F4C">
        <w:rPr>
          <w:rStyle w:val="Strong"/>
          <w:rFonts w:asciiTheme="majorHAnsi" w:hAnsiTheme="majorHAnsi"/>
          <w:color w:val="000000" w:themeColor="text1"/>
          <w:sz w:val="22"/>
          <w:u w:val="single"/>
        </w:rPr>
        <w:t>multi-disciplinary approach</w:t>
      </w:r>
      <w:r w:rsidRPr="00187F4C">
        <w:rPr>
          <w:rStyle w:val="Strong"/>
          <w:rFonts w:asciiTheme="majorHAnsi" w:hAnsiTheme="majorHAnsi"/>
          <w:b w:val="0"/>
          <w:bCs w:val="0"/>
          <w:color w:val="000000" w:themeColor="text1"/>
          <w:sz w:val="22"/>
        </w:rPr>
        <w:t xml:space="preserve"> guided by complementary policies, investments or interventions</w:t>
      </w:r>
    </w:p>
    <w:p w14:paraId="069BB15A" w14:textId="77777777" w:rsidR="00187F4C" w:rsidRPr="00187F4C" w:rsidRDefault="00187F4C" w:rsidP="00187F4C">
      <w:pPr>
        <w:pStyle w:val="ListParagraph"/>
        <w:numPr>
          <w:ilvl w:val="0"/>
          <w:numId w:val="30"/>
        </w:numPr>
        <w:spacing w:after="0" w:line="240" w:lineRule="auto"/>
        <w:ind w:left="426" w:hanging="283"/>
        <w:rPr>
          <w:rStyle w:val="Strong"/>
          <w:rFonts w:asciiTheme="majorHAnsi" w:hAnsiTheme="majorHAnsi"/>
          <w:b w:val="0"/>
          <w:bCs w:val="0"/>
          <w:color w:val="000000" w:themeColor="text1"/>
          <w:sz w:val="22"/>
        </w:rPr>
      </w:pPr>
      <w:r w:rsidRPr="00187F4C">
        <w:rPr>
          <w:rStyle w:val="Strong"/>
          <w:rFonts w:asciiTheme="majorHAnsi" w:hAnsiTheme="majorHAnsi"/>
          <w:b w:val="0"/>
          <w:bCs w:val="0"/>
          <w:color w:val="000000" w:themeColor="text1"/>
          <w:sz w:val="22"/>
        </w:rPr>
        <w:t xml:space="preserve">How the policies, investments or interventions </w:t>
      </w:r>
      <w:r w:rsidRPr="00187F4C">
        <w:rPr>
          <w:rFonts w:asciiTheme="majorHAnsi" w:hAnsiTheme="majorHAnsi"/>
          <w:color w:val="000000" w:themeColor="text1"/>
          <w:sz w:val="22"/>
          <w:lang w:val="en-GB"/>
        </w:rPr>
        <w:t xml:space="preserve">address two or more </w:t>
      </w:r>
      <w:r w:rsidRPr="00187F4C">
        <w:rPr>
          <w:rFonts w:asciiTheme="majorHAnsi" w:hAnsiTheme="majorHAnsi"/>
          <w:b/>
          <w:bCs/>
          <w:color w:val="000000" w:themeColor="text1"/>
          <w:sz w:val="22"/>
          <w:u w:val="single"/>
          <w:lang w:val="en-GB"/>
        </w:rPr>
        <w:t>key drivers of food insecurity and malnutrition</w:t>
      </w:r>
      <w:r w:rsidRPr="00187F4C">
        <w:rPr>
          <w:rFonts w:asciiTheme="majorHAnsi" w:hAnsiTheme="majorHAnsi"/>
          <w:color w:val="000000" w:themeColor="text1"/>
          <w:sz w:val="22"/>
          <w:lang w:val="en-GB"/>
        </w:rPr>
        <w:t xml:space="preserve"> (including: conflict, climate variability and extremes, economic slow-downs and downturns, poverty and inequality, economic and health implications of COVID-19).</w:t>
      </w:r>
    </w:p>
    <w:p w14:paraId="1DEF760E" w14:textId="77777777" w:rsidR="00187F4C" w:rsidRPr="00187F4C" w:rsidRDefault="00187F4C" w:rsidP="00187F4C">
      <w:pPr>
        <w:pStyle w:val="ListParagraph"/>
        <w:numPr>
          <w:ilvl w:val="0"/>
          <w:numId w:val="30"/>
        </w:numPr>
        <w:spacing w:after="0" w:line="240" w:lineRule="auto"/>
        <w:ind w:left="426" w:hanging="283"/>
        <w:rPr>
          <w:rStyle w:val="Strong"/>
          <w:rFonts w:asciiTheme="majorHAnsi" w:hAnsiTheme="majorHAnsi"/>
          <w:b w:val="0"/>
          <w:bCs w:val="0"/>
          <w:color w:val="000000" w:themeColor="text1"/>
          <w:sz w:val="22"/>
        </w:rPr>
      </w:pPr>
      <w:r w:rsidRPr="00187F4C">
        <w:rPr>
          <w:rStyle w:val="Strong"/>
          <w:rFonts w:asciiTheme="majorHAnsi" w:hAnsiTheme="majorHAnsi"/>
          <w:b w:val="0"/>
          <w:bCs w:val="0"/>
          <w:color w:val="000000" w:themeColor="text1"/>
          <w:sz w:val="22"/>
        </w:rPr>
        <w:t xml:space="preserve">A clear description of how the best practices (and lessons learned) have led (or are expected to lead) to the </w:t>
      </w:r>
      <w:r w:rsidRPr="00187F4C">
        <w:rPr>
          <w:rStyle w:val="Strong"/>
          <w:rFonts w:asciiTheme="majorHAnsi" w:hAnsiTheme="majorHAnsi"/>
          <w:color w:val="000000" w:themeColor="text1"/>
          <w:sz w:val="22"/>
          <w:u w:val="single"/>
        </w:rPr>
        <w:t>transformation of food systems.</w:t>
      </w:r>
      <w:r w:rsidRPr="00187F4C">
        <w:rPr>
          <w:rStyle w:val="Strong"/>
          <w:rFonts w:asciiTheme="majorHAnsi" w:hAnsiTheme="majorHAnsi"/>
          <w:b w:val="0"/>
          <w:bCs w:val="0"/>
          <w:color w:val="000000" w:themeColor="text1"/>
          <w:sz w:val="22"/>
        </w:rPr>
        <w:t xml:space="preserve"> </w:t>
      </w:r>
    </w:p>
    <w:p w14:paraId="0690BEF2" w14:textId="77777777" w:rsidR="00187F4C" w:rsidRPr="00187F4C" w:rsidRDefault="00187F4C" w:rsidP="00187F4C">
      <w:pPr>
        <w:pStyle w:val="ListParagraph"/>
        <w:numPr>
          <w:ilvl w:val="0"/>
          <w:numId w:val="30"/>
        </w:numPr>
        <w:spacing w:after="0" w:line="240" w:lineRule="auto"/>
        <w:ind w:left="426" w:hanging="283"/>
        <w:rPr>
          <w:rStyle w:val="Strong"/>
          <w:rFonts w:asciiTheme="majorHAnsi" w:hAnsiTheme="majorHAnsi"/>
          <w:b w:val="0"/>
          <w:bCs w:val="0"/>
          <w:color w:val="000000" w:themeColor="text1"/>
          <w:sz w:val="22"/>
        </w:rPr>
      </w:pPr>
      <w:r w:rsidRPr="00187F4C">
        <w:rPr>
          <w:rStyle w:val="Strong"/>
          <w:rFonts w:asciiTheme="majorHAnsi" w:hAnsiTheme="majorHAnsi"/>
          <w:color w:val="000000" w:themeColor="text1"/>
          <w:sz w:val="22"/>
          <w:u w:val="single"/>
        </w:rPr>
        <w:t>How</w:t>
      </w:r>
      <w:r w:rsidRPr="00187F4C">
        <w:rPr>
          <w:rStyle w:val="Strong"/>
          <w:rFonts w:asciiTheme="majorHAnsi" w:hAnsiTheme="majorHAnsi"/>
          <w:b w:val="0"/>
          <w:bCs w:val="0"/>
          <w:color w:val="000000" w:themeColor="text1"/>
          <w:sz w:val="22"/>
        </w:rPr>
        <w:t xml:space="preserve"> the transformative changes introduced helped </w:t>
      </w:r>
      <w:r w:rsidRPr="00187F4C">
        <w:rPr>
          <w:rStyle w:val="Strong"/>
          <w:rFonts w:asciiTheme="majorHAnsi" w:hAnsiTheme="majorHAnsi"/>
          <w:color w:val="000000" w:themeColor="text1"/>
          <w:sz w:val="22"/>
          <w:u w:val="single"/>
        </w:rPr>
        <w:t>raise the affordability of healthy diets</w:t>
      </w:r>
      <w:r w:rsidRPr="00187F4C">
        <w:rPr>
          <w:rStyle w:val="Strong"/>
          <w:rFonts w:asciiTheme="majorHAnsi" w:hAnsiTheme="majorHAnsi"/>
          <w:b w:val="0"/>
          <w:bCs w:val="0"/>
          <w:color w:val="000000" w:themeColor="text1"/>
          <w:sz w:val="22"/>
        </w:rPr>
        <w:t xml:space="preserve"> (e.g. in raising people’s purchasing power and/or reducing the cost of nutritious foods). </w:t>
      </w:r>
    </w:p>
    <w:p w14:paraId="79FA04CE" w14:textId="77777777" w:rsidR="00187F4C" w:rsidRDefault="00187F4C" w:rsidP="00187F4C">
      <w:pPr>
        <w:rPr>
          <w:rStyle w:val="Strong"/>
          <w:rFonts w:asciiTheme="majorHAnsi" w:hAnsiTheme="majorHAnsi"/>
          <w:b w:val="0"/>
          <w:bCs w:val="0"/>
          <w:color w:val="000000" w:themeColor="text1"/>
          <w:sz w:val="22"/>
        </w:rPr>
      </w:pPr>
    </w:p>
    <w:p w14:paraId="447E3362" w14:textId="091D9D24" w:rsidR="002B5E40" w:rsidRDefault="00187F4C" w:rsidP="002B5E40">
      <w:pPr>
        <w:spacing w:after="0"/>
        <w:rPr>
          <w:rStyle w:val="Strong"/>
          <w:rFonts w:asciiTheme="majorHAnsi" w:hAnsiTheme="majorHAnsi"/>
          <w:b w:val="0"/>
          <w:bCs w:val="0"/>
          <w:color w:val="000000" w:themeColor="text1"/>
          <w:sz w:val="22"/>
        </w:rPr>
      </w:pPr>
      <w:r w:rsidRPr="00187F4C">
        <w:rPr>
          <w:rStyle w:val="Strong"/>
          <w:rFonts w:asciiTheme="majorHAnsi" w:hAnsiTheme="majorHAnsi"/>
          <w:b w:val="0"/>
          <w:bCs w:val="0"/>
          <w:color w:val="000000" w:themeColor="text1"/>
          <w:sz w:val="22"/>
        </w:rPr>
        <w:lastRenderedPageBreak/>
        <w:t>The fields provided below will guide you through these key points. Please use this </w:t>
      </w:r>
      <w:r w:rsidRPr="00187F4C">
        <w:rPr>
          <w:rFonts w:asciiTheme="majorHAnsi" w:hAnsiTheme="majorHAnsi"/>
          <w:bCs/>
          <w:sz w:val="22"/>
        </w:rPr>
        <w:t>submission form</w:t>
      </w:r>
      <w:r w:rsidRPr="00187F4C">
        <w:rPr>
          <w:rStyle w:val="Strong"/>
          <w:rFonts w:asciiTheme="majorHAnsi" w:hAnsiTheme="majorHAnsi"/>
          <w:b w:val="0"/>
          <w:bCs w:val="0"/>
          <w:color w:val="000000" w:themeColor="text1"/>
          <w:sz w:val="22"/>
        </w:rPr>
        <w:t xml:space="preserve"> to share your example of </w:t>
      </w:r>
      <w:r w:rsidRPr="00187F4C">
        <w:rPr>
          <w:rStyle w:val="Strong"/>
          <w:rFonts w:asciiTheme="majorHAnsi" w:hAnsiTheme="majorHAnsi"/>
          <w:bCs w:val="0"/>
          <w:color w:val="000000" w:themeColor="text1"/>
          <w:sz w:val="22"/>
        </w:rPr>
        <w:t>best practices and lessons learned in food systems transformation</w:t>
      </w:r>
      <w:r w:rsidRPr="00187F4C">
        <w:rPr>
          <w:rStyle w:val="Strong"/>
          <w:rFonts w:asciiTheme="majorHAnsi" w:hAnsiTheme="majorHAnsi"/>
          <w:b w:val="0"/>
          <w:bCs w:val="0"/>
          <w:color w:val="000000" w:themeColor="text1"/>
          <w:sz w:val="22"/>
        </w:rPr>
        <w:t>.  You can upload the completed submission form to:</w:t>
      </w:r>
      <w:r w:rsidR="002B5E40">
        <w:rPr>
          <w:rStyle w:val="Strong"/>
          <w:rFonts w:asciiTheme="majorHAnsi" w:hAnsiTheme="majorHAnsi"/>
          <w:b w:val="0"/>
          <w:bCs w:val="0"/>
          <w:color w:val="000000" w:themeColor="text1"/>
          <w:sz w:val="22"/>
        </w:rPr>
        <w:t xml:space="preserve"> </w:t>
      </w:r>
    </w:p>
    <w:p w14:paraId="07974A33" w14:textId="586E93BB" w:rsidR="00187F4C" w:rsidRPr="00187F4C" w:rsidRDefault="00657F96" w:rsidP="002B5E40">
      <w:pPr>
        <w:rPr>
          <w:rStyle w:val="Strong"/>
          <w:rFonts w:asciiTheme="majorHAnsi" w:hAnsiTheme="majorHAnsi"/>
          <w:b w:val="0"/>
          <w:bCs w:val="0"/>
          <w:color w:val="000000" w:themeColor="text1"/>
          <w:sz w:val="22"/>
        </w:rPr>
      </w:pPr>
      <w:hyperlink r:id="rId9" w:history="1">
        <w:r w:rsidR="002B5E40" w:rsidRPr="00BA2D22">
          <w:rPr>
            <w:rStyle w:val="Hyperlink"/>
            <w:rFonts w:asciiTheme="majorHAnsi" w:hAnsiTheme="majorHAnsi"/>
            <w:sz w:val="22"/>
          </w:rPr>
          <w:t>www.fao.org/fsnforum/activities/discussions/SOFI_transforming_food_systems</w:t>
        </w:r>
      </w:hyperlink>
      <w:r w:rsidR="002B5E40">
        <w:rPr>
          <w:rStyle w:val="Strong"/>
          <w:rFonts w:asciiTheme="majorHAnsi" w:hAnsiTheme="majorHAnsi"/>
          <w:b w:val="0"/>
          <w:bCs w:val="0"/>
          <w:color w:val="000000" w:themeColor="text1"/>
          <w:sz w:val="22"/>
        </w:rPr>
        <w:t xml:space="preserve"> </w:t>
      </w:r>
      <w:r w:rsidR="00187F4C" w:rsidRPr="00187F4C">
        <w:rPr>
          <w:rStyle w:val="Strong"/>
          <w:rFonts w:asciiTheme="majorHAnsi" w:hAnsiTheme="majorHAnsi"/>
          <w:b w:val="0"/>
          <w:bCs w:val="0"/>
          <w:color w:val="000000" w:themeColor="text1"/>
          <w:sz w:val="22"/>
        </w:rPr>
        <w:t xml:space="preserve">or send it via email to </w:t>
      </w:r>
      <w:hyperlink r:id="rId10" w:history="1">
        <w:r w:rsidR="002B5E40" w:rsidRPr="00BA2D22">
          <w:rPr>
            <w:rStyle w:val="Hyperlink"/>
            <w:rFonts w:asciiTheme="majorHAnsi" w:hAnsiTheme="majorHAnsi"/>
            <w:sz w:val="22"/>
          </w:rPr>
          <w:t>fsn-moderator@fao.org</w:t>
        </w:r>
      </w:hyperlink>
      <w:r w:rsidR="00187F4C" w:rsidRPr="00187F4C">
        <w:rPr>
          <w:rStyle w:val="Strong"/>
          <w:rFonts w:asciiTheme="majorHAnsi" w:hAnsiTheme="majorHAnsi"/>
          <w:b w:val="0"/>
          <w:bCs w:val="0"/>
          <w:color w:val="000000" w:themeColor="text1"/>
          <w:sz w:val="22"/>
        </w:rPr>
        <w:t>.</w:t>
      </w:r>
    </w:p>
    <w:p w14:paraId="520647A4" w14:textId="64915B4B" w:rsidR="00187F4C" w:rsidRDefault="00187F4C" w:rsidP="00187F4C">
      <w:pPr>
        <w:rPr>
          <w:rStyle w:val="Strong"/>
          <w:rFonts w:asciiTheme="majorHAnsi" w:hAnsiTheme="majorHAnsi"/>
          <w:b w:val="0"/>
          <w:bCs w:val="0"/>
          <w:color w:val="000000" w:themeColor="text1"/>
          <w:sz w:val="22"/>
        </w:rPr>
      </w:pPr>
      <w:r w:rsidRPr="00187F4C">
        <w:rPr>
          <w:rStyle w:val="Strong"/>
          <w:rFonts w:asciiTheme="majorHAnsi" w:hAnsiTheme="majorHAnsi"/>
          <w:b w:val="0"/>
          <w:bCs w:val="0"/>
          <w:color w:val="000000" w:themeColor="text1"/>
          <w:sz w:val="22"/>
        </w:rPr>
        <w:t xml:space="preserve">Submissions are welcome in all six UN languages (English, French, Spanish, Russian, Arabic and Chinese). The call is open until </w:t>
      </w:r>
      <w:r w:rsidR="002F1E6F">
        <w:rPr>
          <w:rStyle w:val="Strong"/>
          <w:rFonts w:asciiTheme="majorHAnsi" w:hAnsiTheme="majorHAnsi"/>
          <w:color w:val="000000" w:themeColor="text1"/>
          <w:sz w:val="22"/>
        </w:rPr>
        <w:t>31</w:t>
      </w:r>
      <w:r w:rsidRPr="00187F4C">
        <w:rPr>
          <w:rStyle w:val="Strong"/>
          <w:rFonts w:asciiTheme="majorHAnsi" w:hAnsiTheme="majorHAnsi"/>
          <w:color w:val="000000" w:themeColor="text1"/>
          <w:sz w:val="22"/>
        </w:rPr>
        <w:t xml:space="preserve"> March 2021</w:t>
      </w:r>
      <w:r w:rsidRPr="00187F4C">
        <w:rPr>
          <w:rStyle w:val="Strong"/>
          <w:rFonts w:asciiTheme="majorHAnsi" w:hAnsiTheme="majorHAnsi"/>
          <w:b w:val="0"/>
          <w:bCs w:val="0"/>
          <w:color w:val="000000" w:themeColor="text1"/>
          <w:sz w:val="22"/>
        </w:rPr>
        <w:t>.</w:t>
      </w:r>
    </w:p>
    <w:p w14:paraId="66F87CA0" w14:textId="78547326" w:rsidR="00187F4C" w:rsidRPr="00B34AF5" w:rsidRDefault="00187F4C" w:rsidP="00187F4C">
      <w:pPr>
        <w:spacing w:after="80" w:line="20" w:lineRule="atLeast"/>
        <w:jc w:val="left"/>
        <w:rPr>
          <w:b/>
          <w:sz w:val="22"/>
        </w:rPr>
      </w:pPr>
      <w:r>
        <w:rPr>
          <w:b/>
          <w:sz w:val="22"/>
        </w:rPr>
        <w:br/>
      </w:r>
      <w:r w:rsidRPr="00B34AF5">
        <w:rPr>
          <w:b/>
          <w:sz w:val="22"/>
        </w:rPr>
        <w:t xml:space="preserve">Proponent </w:t>
      </w:r>
      <w:r w:rsidRPr="00B34AF5">
        <w:rPr>
          <w:bCs/>
          <w:sz w:val="22"/>
        </w:rPr>
        <w:t>(name/institution)</w:t>
      </w:r>
    </w:p>
    <w:tbl>
      <w:tblPr>
        <w:tblStyle w:val="TableGrid"/>
        <w:tblW w:w="9634" w:type="dxa"/>
        <w:tblLook w:val="04A0" w:firstRow="1" w:lastRow="0" w:firstColumn="1" w:lastColumn="0" w:noHBand="0" w:noVBand="1"/>
      </w:tblPr>
      <w:tblGrid>
        <w:gridCol w:w="9634"/>
      </w:tblGrid>
      <w:tr w:rsidR="00187F4C" w:rsidRPr="00B34AF5" w14:paraId="35198A00" w14:textId="77777777" w:rsidTr="00653B4E">
        <w:tc>
          <w:tcPr>
            <w:tcW w:w="9634" w:type="dxa"/>
          </w:tcPr>
          <w:p w14:paraId="44F639F0" w14:textId="78616CB2" w:rsidR="002B5E40" w:rsidRPr="00B34AF5" w:rsidRDefault="00AA2394" w:rsidP="00650EEC">
            <w:pPr>
              <w:spacing w:after="80" w:line="20" w:lineRule="atLeast"/>
              <w:jc w:val="left"/>
              <w:rPr>
                <w:b/>
                <w:sz w:val="22"/>
              </w:rPr>
            </w:pPr>
            <w:r w:rsidRPr="004C0667">
              <w:rPr>
                <w:sz w:val="22"/>
              </w:rPr>
              <w:t>M S Swaminathan Research Foundation</w:t>
            </w:r>
          </w:p>
        </w:tc>
      </w:tr>
    </w:tbl>
    <w:p w14:paraId="2FCFE55D" w14:textId="77777777" w:rsidR="00187F4C" w:rsidRPr="00B34AF5" w:rsidRDefault="00187F4C" w:rsidP="00187F4C">
      <w:pPr>
        <w:spacing w:after="80" w:line="20" w:lineRule="atLeast"/>
        <w:jc w:val="left"/>
        <w:rPr>
          <w:b/>
          <w:sz w:val="22"/>
        </w:rPr>
      </w:pPr>
    </w:p>
    <w:p w14:paraId="559EDF93" w14:textId="77777777" w:rsidR="00187F4C" w:rsidRPr="00B34AF5" w:rsidRDefault="00187F4C" w:rsidP="00187F4C">
      <w:pPr>
        <w:spacing w:after="80" w:line="20" w:lineRule="atLeast"/>
        <w:jc w:val="left"/>
        <w:rPr>
          <w:b/>
          <w:sz w:val="22"/>
        </w:rPr>
      </w:pPr>
      <w:r w:rsidRPr="00B34AF5">
        <w:rPr>
          <w:b/>
          <w:sz w:val="22"/>
        </w:rPr>
        <w:t xml:space="preserve">Title for the example (case study) presented </w:t>
      </w:r>
    </w:p>
    <w:tbl>
      <w:tblPr>
        <w:tblStyle w:val="TableGrid"/>
        <w:tblW w:w="9634" w:type="dxa"/>
        <w:tblLook w:val="04A0" w:firstRow="1" w:lastRow="0" w:firstColumn="1" w:lastColumn="0" w:noHBand="0" w:noVBand="1"/>
      </w:tblPr>
      <w:tblGrid>
        <w:gridCol w:w="9634"/>
      </w:tblGrid>
      <w:tr w:rsidR="00187F4C" w:rsidRPr="00B34AF5" w14:paraId="21580787" w14:textId="77777777" w:rsidTr="00653B4E">
        <w:tc>
          <w:tcPr>
            <w:tcW w:w="9634" w:type="dxa"/>
          </w:tcPr>
          <w:p w14:paraId="0AC421F9" w14:textId="01A03227" w:rsidR="00187F4C" w:rsidRPr="00B34AF5" w:rsidRDefault="00AA2394" w:rsidP="00650EEC">
            <w:pPr>
              <w:spacing w:after="80" w:line="20" w:lineRule="atLeast"/>
              <w:jc w:val="left"/>
              <w:rPr>
                <w:b/>
                <w:sz w:val="22"/>
              </w:rPr>
            </w:pPr>
            <w:r w:rsidRPr="004C0667">
              <w:rPr>
                <w:sz w:val="22"/>
              </w:rPr>
              <w:t>Farming System for Nutrition approach to address Malnutrition</w:t>
            </w:r>
          </w:p>
        </w:tc>
      </w:tr>
    </w:tbl>
    <w:p w14:paraId="4925971D" w14:textId="77777777" w:rsidR="00187F4C" w:rsidRPr="00B34AF5" w:rsidRDefault="00187F4C" w:rsidP="00187F4C">
      <w:pPr>
        <w:spacing w:after="80" w:line="20" w:lineRule="atLeast"/>
        <w:jc w:val="left"/>
        <w:rPr>
          <w:b/>
          <w:sz w:val="22"/>
        </w:rPr>
      </w:pPr>
    </w:p>
    <w:p w14:paraId="422321E8" w14:textId="77777777" w:rsidR="00187F4C" w:rsidRPr="00B34AF5" w:rsidRDefault="00187F4C" w:rsidP="00187F4C">
      <w:pPr>
        <w:spacing w:after="80" w:line="20" w:lineRule="atLeast"/>
        <w:jc w:val="left"/>
        <w:rPr>
          <w:b/>
          <w:sz w:val="22"/>
        </w:rPr>
      </w:pPr>
      <w:r w:rsidRPr="00B34AF5">
        <w:rPr>
          <w:b/>
          <w:sz w:val="22"/>
        </w:rPr>
        <w:t xml:space="preserve">Country context/location </w:t>
      </w:r>
      <w:r w:rsidRPr="00B34AF5">
        <w:rPr>
          <w:bCs/>
          <w:sz w:val="22"/>
        </w:rPr>
        <w:t>(national/sub-national; urban/rural)</w:t>
      </w:r>
    </w:p>
    <w:tbl>
      <w:tblPr>
        <w:tblStyle w:val="TableGrid"/>
        <w:tblW w:w="9634" w:type="dxa"/>
        <w:tblLook w:val="04A0" w:firstRow="1" w:lastRow="0" w:firstColumn="1" w:lastColumn="0" w:noHBand="0" w:noVBand="1"/>
      </w:tblPr>
      <w:tblGrid>
        <w:gridCol w:w="9634"/>
      </w:tblGrid>
      <w:tr w:rsidR="00187F4C" w:rsidRPr="00B34AF5" w14:paraId="111D5609" w14:textId="77777777" w:rsidTr="00653B4E">
        <w:tc>
          <w:tcPr>
            <w:tcW w:w="9634" w:type="dxa"/>
          </w:tcPr>
          <w:p w14:paraId="0637434B" w14:textId="62837014" w:rsidR="00187F4C" w:rsidRPr="00B34AF5" w:rsidRDefault="00AA2394" w:rsidP="00650EEC">
            <w:pPr>
              <w:spacing w:after="80" w:line="20" w:lineRule="atLeast"/>
              <w:jc w:val="left"/>
              <w:rPr>
                <w:b/>
                <w:sz w:val="22"/>
              </w:rPr>
            </w:pPr>
            <w:r w:rsidRPr="004C0667">
              <w:rPr>
                <w:sz w:val="22"/>
              </w:rPr>
              <w:t>South Asia/India/district; rural</w:t>
            </w:r>
          </w:p>
        </w:tc>
      </w:tr>
    </w:tbl>
    <w:p w14:paraId="2D7A5D2E" w14:textId="77777777" w:rsidR="00187F4C" w:rsidRPr="00B34AF5" w:rsidRDefault="00187F4C" w:rsidP="00187F4C">
      <w:pPr>
        <w:spacing w:after="80" w:line="20" w:lineRule="atLeast"/>
        <w:jc w:val="left"/>
        <w:rPr>
          <w:b/>
          <w:sz w:val="22"/>
        </w:rPr>
      </w:pPr>
    </w:p>
    <w:p w14:paraId="4A55733E" w14:textId="77777777" w:rsidR="00187F4C" w:rsidRPr="00B34AF5" w:rsidRDefault="00187F4C" w:rsidP="00187F4C">
      <w:pPr>
        <w:spacing w:after="80" w:line="20" w:lineRule="atLeast"/>
        <w:jc w:val="left"/>
        <w:rPr>
          <w:b/>
          <w:sz w:val="22"/>
        </w:rPr>
      </w:pPr>
      <w:r w:rsidRPr="00B34AF5">
        <w:rPr>
          <w:b/>
          <w:sz w:val="22"/>
        </w:rPr>
        <w:t xml:space="preserve">Food Security and Nutrition (FSN) context and underlying drivers affecting FSN </w:t>
      </w:r>
    </w:p>
    <w:p w14:paraId="4B3300F1" w14:textId="77777777" w:rsidR="00187F4C" w:rsidRPr="00B34AF5" w:rsidRDefault="00187F4C" w:rsidP="00187F4C">
      <w:pPr>
        <w:spacing w:after="80" w:line="20" w:lineRule="atLeast"/>
        <w:jc w:val="left"/>
        <w:rPr>
          <w:bCs/>
          <w:sz w:val="22"/>
        </w:rPr>
      </w:pPr>
      <w:r w:rsidRPr="00B34AF5">
        <w:rPr>
          <w:bCs/>
          <w:sz w:val="22"/>
        </w:rPr>
        <w:t>(i.e. conflict, climate variability and extremes, economic slowdowns and downturns, COVID-19 or measures to contain it, and/or persistent poverty and inequality)</w:t>
      </w:r>
    </w:p>
    <w:tbl>
      <w:tblPr>
        <w:tblStyle w:val="TableGrid"/>
        <w:tblW w:w="9634" w:type="dxa"/>
        <w:tblLook w:val="04A0" w:firstRow="1" w:lastRow="0" w:firstColumn="1" w:lastColumn="0" w:noHBand="0" w:noVBand="1"/>
      </w:tblPr>
      <w:tblGrid>
        <w:gridCol w:w="9634"/>
      </w:tblGrid>
      <w:tr w:rsidR="00187F4C" w:rsidRPr="00B34AF5" w14:paraId="48AE0AD7" w14:textId="77777777" w:rsidTr="00653B4E">
        <w:tc>
          <w:tcPr>
            <w:tcW w:w="9634" w:type="dxa"/>
          </w:tcPr>
          <w:p w14:paraId="258DB6E4" w14:textId="28490F5A" w:rsidR="00187F4C" w:rsidRPr="004C0667" w:rsidRDefault="00AA2394" w:rsidP="004C0667">
            <w:pPr>
              <w:spacing w:after="80" w:line="20" w:lineRule="atLeast"/>
              <w:jc w:val="left"/>
              <w:rPr>
                <w:sz w:val="22"/>
              </w:rPr>
            </w:pPr>
            <w:r w:rsidRPr="004C0667">
              <w:rPr>
                <w:sz w:val="22"/>
              </w:rPr>
              <w:t xml:space="preserve">A large majority of the population in India is rural and dependent on agriculture and allied activities for their livelihood. </w:t>
            </w:r>
            <w:r w:rsidR="004C0667">
              <w:rPr>
                <w:sz w:val="22"/>
              </w:rPr>
              <w:t xml:space="preserve">About </w:t>
            </w:r>
            <w:r w:rsidR="008E4462" w:rsidRPr="004C0667">
              <w:rPr>
                <w:sz w:val="22"/>
              </w:rPr>
              <w:t>86%</w:t>
            </w:r>
            <w:r w:rsidR="00EA6BE1">
              <w:rPr>
                <w:sz w:val="22"/>
              </w:rPr>
              <w:t xml:space="preserve"> of farmer</w:t>
            </w:r>
            <w:r w:rsidR="004C0667">
              <w:rPr>
                <w:sz w:val="22"/>
              </w:rPr>
              <w:t>s</w:t>
            </w:r>
            <w:r w:rsidR="008E4462" w:rsidRPr="004C0667">
              <w:rPr>
                <w:sz w:val="22"/>
              </w:rPr>
              <w:t xml:space="preserve"> are small and marginal farmers with less than 2 hectares of land and l</w:t>
            </w:r>
            <w:r w:rsidRPr="004C0667">
              <w:rPr>
                <w:sz w:val="22"/>
              </w:rPr>
              <w:t xml:space="preserve">ow agricultural productivity is an issue. Levels of malnutrition are also high in rural areas as shown by national surveys and diets are largely cereal dominated. The COVID-19 pandemic has reinforced the need for decentralized development approaches and local value chains. </w:t>
            </w:r>
          </w:p>
        </w:tc>
      </w:tr>
    </w:tbl>
    <w:p w14:paraId="57E2B4EB" w14:textId="77777777" w:rsidR="00187F4C" w:rsidRPr="00B34AF5" w:rsidRDefault="00187F4C" w:rsidP="00187F4C">
      <w:pPr>
        <w:spacing w:after="80" w:line="20" w:lineRule="atLeast"/>
        <w:jc w:val="left"/>
        <w:rPr>
          <w:b/>
          <w:sz w:val="22"/>
        </w:rPr>
      </w:pPr>
    </w:p>
    <w:p w14:paraId="2F437AE8" w14:textId="77777777" w:rsidR="00187F4C" w:rsidRPr="00B34AF5" w:rsidRDefault="00187F4C" w:rsidP="00187F4C">
      <w:pPr>
        <w:spacing w:after="80" w:line="20" w:lineRule="atLeast"/>
        <w:jc w:val="left"/>
        <w:rPr>
          <w:bCs/>
          <w:sz w:val="22"/>
        </w:rPr>
      </w:pPr>
      <w:r w:rsidRPr="00B34AF5">
        <w:rPr>
          <w:b/>
          <w:sz w:val="22"/>
        </w:rPr>
        <w:t xml:space="preserve">Type of food system / key characteristics of the food system component considered </w:t>
      </w:r>
      <w:r w:rsidRPr="00B34AF5">
        <w:rPr>
          <w:bCs/>
          <w:sz w:val="22"/>
        </w:rPr>
        <w:t>(please describe the challenges, inter-linkages and complementarities among the food system’s components)</w:t>
      </w:r>
    </w:p>
    <w:tbl>
      <w:tblPr>
        <w:tblStyle w:val="TableGrid"/>
        <w:tblW w:w="9634" w:type="dxa"/>
        <w:tblLook w:val="04A0" w:firstRow="1" w:lastRow="0" w:firstColumn="1" w:lastColumn="0" w:noHBand="0" w:noVBand="1"/>
      </w:tblPr>
      <w:tblGrid>
        <w:gridCol w:w="9634"/>
      </w:tblGrid>
      <w:tr w:rsidR="00187F4C" w:rsidRPr="00B34AF5" w14:paraId="240FA9D4" w14:textId="77777777" w:rsidTr="00653B4E">
        <w:tc>
          <w:tcPr>
            <w:tcW w:w="9634" w:type="dxa"/>
          </w:tcPr>
          <w:p w14:paraId="4C947B3F" w14:textId="52BC7A57" w:rsidR="004646E7" w:rsidRDefault="00AA2394" w:rsidP="00C51E56">
            <w:pPr>
              <w:spacing w:after="80" w:line="20" w:lineRule="atLeast"/>
              <w:jc w:val="left"/>
              <w:rPr>
                <w:sz w:val="22"/>
              </w:rPr>
            </w:pPr>
            <w:r w:rsidRPr="004C0667">
              <w:rPr>
                <w:sz w:val="22"/>
              </w:rPr>
              <w:t>Farming System for Nutrition</w:t>
            </w:r>
            <w:r w:rsidR="00C51E56" w:rsidRPr="004C0667">
              <w:rPr>
                <w:sz w:val="22"/>
              </w:rPr>
              <w:t xml:space="preserve"> (FSN)</w:t>
            </w:r>
            <w:r w:rsidRPr="004C0667">
              <w:rPr>
                <w:sz w:val="22"/>
              </w:rPr>
              <w:t xml:space="preserve"> is an approach </w:t>
            </w:r>
            <w:r w:rsidR="00302E1B" w:rsidRPr="004C0667">
              <w:rPr>
                <w:sz w:val="22"/>
              </w:rPr>
              <w:t>conceived by Professor M S Swaminathan</w:t>
            </w:r>
            <w:r w:rsidR="00C51E56" w:rsidRPr="004C0667">
              <w:rPr>
                <w:sz w:val="22"/>
              </w:rPr>
              <w:t xml:space="preserve">, the first World Food Prize laureate and </w:t>
            </w:r>
            <w:r w:rsidR="00C51E56" w:rsidRPr="004C0667">
              <w:rPr>
                <w:bCs/>
                <w:sz w:val="22"/>
              </w:rPr>
              <w:t>first chairperson of the Steering Committee of the High Level Panel of Experts on Food Security and Nutrition (HLPE) of the Committee on World Food Security (CFS).</w:t>
            </w:r>
            <w:r w:rsidR="00302E1B" w:rsidRPr="004C0667">
              <w:rPr>
                <w:bCs/>
                <w:sz w:val="20"/>
              </w:rPr>
              <w:t xml:space="preserve"> </w:t>
            </w:r>
            <w:r w:rsidR="00C51E56" w:rsidRPr="004C0667">
              <w:rPr>
                <w:sz w:val="22"/>
              </w:rPr>
              <w:t xml:space="preserve">FSN </w:t>
            </w:r>
            <w:r w:rsidR="00302E1B" w:rsidRPr="004C0667">
              <w:rPr>
                <w:sz w:val="22"/>
              </w:rPr>
              <w:t xml:space="preserve">propounds mainstreaming the nutrition dimension in the design of the farming system. </w:t>
            </w:r>
            <w:r w:rsidR="00C51E56" w:rsidRPr="004C0667">
              <w:rPr>
                <w:sz w:val="22"/>
              </w:rPr>
              <w:t xml:space="preserve">It is a location specific design that takes into account local natural resource availability, nutrition status of the population and extant food system practices. A study on feasibility of the FSN approach was undertaken by the </w:t>
            </w:r>
            <w:hyperlink r:id="rId11" w:history="1">
              <w:r w:rsidR="00C51E56" w:rsidRPr="004C0667">
                <w:rPr>
                  <w:rStyle w:val="Hyperlink"/>
                  <w:sz w:val="22"/>
                </w:rPr>
                <w:t>M S Swaminathan Research Foundation</w:t>
              </w:r>
            </w:hyperlink>
            <w:r w:rsidR="00C51E56" w:rsidRPr="004C0667">
              <w:rPr>
                <w:sz w:val="22"/>
              </w:rPr>
              <w:t xml:space="preserve"> in two agro-ecologically different locations in India, Wardha district in the state of Maharashtra and Koraput district in the state of Odisha</w:t>
            </w:r>
            <w:r w:rsidR="006B7DF3">
              <w:rPr>
                <w:sz w:val="22"/>
              </w:rPr>
              <w:t xml:space="preserve"> from 2013 to 2017</w:t>
            </w:r>
            <w:r w:rsidR="00C51E56" w:rsidRPr="004C0667">
              <w:rPr>
                <w:sz w:val="22"/>
              </w:rPr>
              <w:t xml:space="preserve">. The agriculture practiced in Koraput is subsistence type and dominated by paddy, followed by finger millet. In Wardha, it is largely commercial agriculture dominated by cotton and soybean. </w:t>
            </w:r>
            <w:r w:rsidR="006B19B0" w:rsidRPr="004C0667">
              <w:rPr>
                <w:sz w:val="22"/>
              </w:rPr>
              <w:t>The baseline survey revealed high levels of undernutrition, cereal dominated diets and low level of nutrition awareness</w:t>
            </w:r>
            <w:r w:rsidR="00016C18">
              <w:rPr>
                <w:sz w:val="22"/>
              </w:rPr>
              <w:t xml:space="preserve"> (Bhaskar et al. 2017)</w:t>
            </w:r>
            <w:r w:rsidR="006B19B0" w:rsidRPr="004C0667">
              <w:rPr>
                <w:sz w:val="22"/>
              </w:rPr>
              <w:t xml:space="preserve">. </w:t>
            </w:r>
          </w:p>
          <w:p w14:paraId="3BF8B39F" w14:textId="31C182BE" w:rsidR="004646E7" w:rsidRPr="004C7034" w:rsidRDefault="004646E7" w:rsidP="004646E7">
            <w:pPr>
              <w:pStyle w:val="MDPI31text"/>
              <w:spacing w:line="240" w:lineRule="auto"/>
              <w:ind w:firstLine="0"/>
              <w:rPr>
                <w:rFonts w:ascii="Cambria" w:hAnsi="Cambria" w:cstheme="minorHAnsi"/>
                <w:snapToGrid/>
                <w:color w:val="auto"/>
                <w:sz w:val="22"/>
                <w:szCs w:val="22"/>
                <w:lang w:eastAsia="en-US" w:bidi="ar-SA"/>
              </w:rPr>
            </w:pPr>
            <w:r w:rsidRPr="004C7034">
              <w:rPr>
                <w:rFonts w:ascii="Cambria" w:hAnsi="Cambria" w:cstheme="minorHAnsi"/>
                <w:snapToGrid/>
                <w:color w:val="auto"/>
                <w:sz w:val="22"/>
                <w:szCs w:val="22"/>
                <w:lang w:eastAsia="en-US" w:bidi="ar-SA"/>
              </w:rPr>
              <w:t xml:space="preserve">The key gaps identified were: </w:t>
            </w:r>
          </w:p>
          <w:p w14:paraId="4F0FA504" w14:textId="7F9598C2" w:rsidR="004646E7" w:rsidRPr="004C7034" w:rsidRDefault="004646E7" w:rsidP="004646E7">
            <w:pPr>
              <w:pStyle w:val="MDPI31text"/>
              <w:numPr>
                <w:ilvl w:val="0"/>
                <w:numId w:val="32"/>
              </w:numPr>
              <w:spacing w:line="240" w:lineRule="auto"/>
              <w:rPr>
                <w:rFonts w:ascii="Cambria" w:hAnsi="Cambria" w:cstheme="minorHAnsi"/>
                <w:snapToGrid/>
                <w:color w:val="auto"/>
                <w:sz w:val="22"/>
                <w:szCs w:val="22"/>
                <w:lang w:eastAsia="en-US" w:bidi="ar-SA"/>
              </w:rPr>
            </w:pPr>
            <w:r w:rsidRPr="004C7034">
              <w:rPr>
                <w:rFonts w:ascii="Cambria" w:hAnsi="Cambria" w:cstheme="minorHAnsi"/>
                <w:snapToGrid/>
                <w:color w:val="auto"/>
                <w:sz w:val="22"/>
                <w:szCs w:val="22"/>
                <w:lang w:eastAsia="en-US" w:bidi="ar-SA"/>
              </w:rPr>
              <w:t xml:space="preserve">Less area under millet cultivation and low productivity of the crop: Tribal households in Koraput traditionally consume finger millet on a regular basis but were found to be sourcing it from the market. In Wardha, the land under sorghum cultivation was found to have been replaced by commercial crops. </w:t>
            </w:r>
          </w:p>
          <w:p w14:paraId="5E8D297C" w14:textId="1344952C" w:rsidR="004646E7" w:rsidRPr="004C7034" w:rsidRDefault="004646E7" w:rsidP="004646E7">
            <w:pPr>
              <w:pStyle w:val="MDPI31text"/>
              <w:numPr>
                <w:ilvl w:val="0"/>
                <w:numId w:val="32"/>
              </w:numPr>
              <w:spacing w:line="240" w:lineRule="auto"/>
              <w:rPr>
                <w:rFonts w:ascii="Cambria" w:hAnsi="Cambria" w:cstheme="minorHAnsi"/>
                <w:snapToGrid/>
                <w:color w:val="auto"/>
                <w:sz w:val="22"/>
                <w:szCs w:val="22"/>
                <w:lang w:eastAsia="en-US" w:bidi="ar-SA"/>
              </w:rPr>
            </w:pPr>
            <w:r w:rsidRPr="004C7034">
              <w:rPr>
                <w:rFonts w:ascii="Cambria" w:hAnsi="Cambria" w:cstheme="minorHAnsi"/>
                <w:snapToGrid/>
                <w:color w:val="auto"/>
                <w:sz w:val="22"/>
                <w:szCs w:val="22"/>
                <w:lang w:eastAsia="en-US" w:bidi="ar-SA"/>
              </w:rPr>
              <w:lastRenderedPageBreak/>
              <w:t>Low availability of pulses: There was no pulse crop during the kharif season in Koraput and productivity was low during rabi. In Wardha, productivity was low and there was limited diversity. The consumption of pulses was below recommended levels in both locations. There is hardly any processing at the village level in both locations</w:t>
            </w:r>
            <w:r w:rsidRPr="004C7034">
              <w:rPr>
                <w:rFonts w:ascii="Cambria" w:hAnsi="Cambria" w:cstheme="minorHAnsi"/>
                <w:sz w:val="22"/>
                <w:szCs w:val="22"/>
              </w:rPr>
              <w:t>.</w:t>
            </w:r>
          </w:p>
          <w:p w14:paraId="292F0288" w14:textId="4B07058E" w:rsidR="004646E7" w:rsidRPr="004C7034" w:rsidRDefault="004646E7" w:rsidP="004646E7">
            <w:pPr>
              <w:pStyle w:val="MDPI31text"/>
              <w:numPr>
                <w:ilvl w:val="0"/>
                <w:numId w:val="32"/>
              </w:numPr>
              <w:spacing w:line="240" w:lineRule="auto"/>
              <w:rPr>
                <w:rFonts w:ascii="Cambria" w:hAnsi="Cambria" w:cstheme="minorHAnsi"/>
                <w:snapToGrid/>
                <w:color w:val="auto"/>
                <w:sz w:val="22"/>
                <w:szCs w:val="22"/>
                <w:lang w:eastAsia="en-US" w:bidi="ar-SA"/>
              </w:rPr>
            </w:pPr>
            <w:r w:rsidRPr="004C7034">
              <w:rPr>
                <w:rFonts w:ascii="Cambria" w:hAnsi="Cambria" w:cstheme="minorHAnsi"/>
                <w:snapToGrid/>
                <w:color w:val="auto"/>
                <w:sz w:val="22"/>
                <w:szCs w:val="22"/>
                <w:lang w:eastAsia="en-US" w:bidi="ar-SA"/>
              </w:rPr>
              <w:t>Low cultivation and consumption of all groups of vegetables and fruits</w:t>
            </w:r>
          </w:p>
          <w:p w14:paraId="1B9177C9" w14:textId="77777777" w:rsidR="004646E7" w:rsidRPr="004C7034" w:rsidRDefault="004646E7" w:rsidP="004646E7">
            <w:pPr>
              <w:pStyle w:val="MDPI31text"/>
              <w:numPr>
                <w:ilvl w:val="0"/>
                <w:numId w:val="32"/>
              </w:numPr>
              <w:spacing w:after="80" w:line="20" w:lineRule="atLeast"/>
              <w:jc w:val="left"/>
              <w:rPr>
                <w:rFonts w:ascii="Cambria" w:hAnsi="Cambria" w:cstheme="minorHAnsi"/>
                <w:sz w:val="22"/>
                <w:szCs w:val="22"/>
                <w:lang w:eastAsia="zh-CN"/>
              </w:rPr>
            </w:pPr>
            <w:r w:rsidRPr="004C7034">
              <w:rPr>
                <w:rFonts w:ascii="Cambria" w:hAnsi="Cambria" w:cstheme="minorHAnsi"/>
                <w:snapToGrid/>
                <w:color w:val="auto"/>
                <w:sz w:val="22"/>
                <w:szCs w:val="22"/>
                <w:lang w:eastAsia="en-US" w:bidi="ar-SA"/>
              </w:rPr>
              <w:t xml:space="preserve">Low consumption of animal proteins: This was below recommended levels with consumption largely during special occasions and festivals. </w:t>
            </w:r>
          </w:p>
          <w:p w14:paraId="06F8018D" w14:textId="66210388" w:rsidR="004646E7" w:rsidRPr="004C7034" w:rsidRDefault="004646E7" w:rsidP="004646E7">
            <w:pPr>
              <w:pStyle w:val="MDPI31text"/>
              <w:numPr>
                <w:ilvl w:val="0"/>
                <w:numId w:val="32"/>
              </w:numPr>
              <w:spacing w:after="80" w:line="20" w:lineRule="atLeast"/>
              <w:jc w:val="left"/>
              <w:rPr>
                <w:rFonts w:ascii="Cambria" w:hAnsi="Cambria" w:cstheme="minorHAnsi"/>
                <w:sz w:val="22"/>
                <w:szCs w:val="22"/>
                <w:lang w:eastAsia="zh-CN"/>
              </w:rPr>
            </w:pPr>
            <w:r w:rsidRPr="004C7034">
              <w:rPr>
                <w:rFonts w:ascii="Cambria" w:hAnsi="Cambria" w:cstheme="minorHAnsi"/>
                <w:snapToGrid/>
                <w:color w:val="auto"/>
                <w:sz w:val="22"/>
                <w:szCs w:val="22"/>
                <w:lang w:eastAsia="en-US" w:bidi="ar-SA"/>
              </w:rPr>
              <w:t>Knowledge gap on nutrition and healthy foods</w:t>
            </w:r>
            <w:r w:rsidRPr="004C7034">
              <w:rPr>
                <w:rFonts w:ascii="Cambria" w:hAnsi="Cambria" w:cstheme="minorHAnsi"/>
                <w:sz w:val="22"/>
                <w:szCs w:val="22"/>
                <w:lang w:eastAsia="zh-CN"/>
              </w:rPr>
              <w:t xml:space="preserve">  </w:t>
            </w:r>
          </w:p>
          <w:p w14:paraId="74351927" w14:textId="6E03498E" w:rsidR="006B19B0" w:rsidRPr="004C0667" w:rsidRDefault="006B19B0" w:rsidP="004646E7">
            <w:pPr>
              <w:spacing w:after="80" w:line="20" w:lineRule="atLeast"/>
              <w:jc w:val="left"/>
              <w:rPr>
                <w:sz w:val="22"/>
              </w:rPr>
            </w:pPr>
            <w:r w:rsidRPr="004C0667">
              <w:rPr>
                <w:sz w:val="22"/>
              </w:rPr>
              <w:t>The FSN design developed in consultation with the community</w:t>
            </w:r>
            <w:r w:rsidR="006B7DF3">
              <w:rPr>
                <w:sz w:val="22"/>
              </w:rPr>
              <w:t>,</w:t>
            </w:r>
            <w:r w:rsidRPr="004C0667">
              <w:rPr>
                <w:sz w:val="22"/>
              </w:rPr>
              <w:t xml:space="preserve"> focused on increasing the availability of nutrient dense crops, viz. millets and pulses, promoting nutrition garden of fruits and vegetables, increasing access to animal source foods, viz. fishery in Koraput and poultry in Wardha, accompanied by initiatives to increase the level of nutrition awareness.  </w:t>
            </w:r>
          </w:p>
          <w:p w14:paraId="143A8511" w14:textId="31DDBB9A" w:rsidR="00187F4C" w:rsidRPr="00B34AF5" w:rsidRDefault="00016C18" w:rsidP="00C51E56">
            <w:pPr>
              <w:spacing w:after="80" w:line="20" w:lineRule="atLeast"/>
              <w:jc w:val="left"/>
              <w:rPr>
                <w:b/>
                <w:sz w:val="22"/>
              </w:rPr>
            </w:pPr>
            <w:r>
              <w:rPr>
                <w:sz w:val="22"/>
                <w:szCs w:val="24"/>
              </w:rPr>
              <w:t xml:space="preserve">Ref: </w:t>
            </w:r>
            <w:r w:rsidR="004C0667" w:rsidRPr="004C7034">
              <w:rPr>
                <w:sz w:val="22"/>
                <w:szCs w:val="24"/>
              </w:rPr>
              <w:t xml:space="preserve">Bhaskar AVV, Nithya DJ, Raju S and Bhavani RV. 2017. Establishing integrated agriculture-nutrition </w:t>
            </w:r>
            <w:proofErr w:type="spellStart"/>
            <w:r w:rsidR="004C0667" w:rsidRPr="004C7034">
              <w:rPr>
                <w:sz w:val="22"/>
                <w:szCs w:val="24"/>
              </w:rPr>
              <w:t>programmes</w:t>
            </w:r>
            <w:proofErr w:type="spellEnd"/>
            <w:r w:rsidR="004C0667" w:rsidRPr="004C7034">
              <w:rPr>
                <w:sz w:val="22"/>
                <w:szCs w:val="24"/>
              </w:rPr>
              <w:t xml:space="preserve"> to diversify household food and diets in rural India. </w:t>
            </w:r>
            <w:r w:rsidR="004C0667" w:rsidRPr="004C7034">
              <w:rPr>
                <w:i/>
                <w:sz w:val="22"/>
                <w:szCs w:val="24"/>
              </w:rPr>
              <w:t>Food Security</w:t>
            </w:r>
            <w:r w:rsidR="004C0667" w:rsidRPr="004C7034">
              <w:rPr>
                <w:sz w:val="22"/>
                <w:szCs w:val="24"/>
              </w:rPr>
              <w:t>. Food Sec. (2017) 9:981–999</w:t>
            </w:r>
            <w:r w:rsidR="004C0667">
              <w:rPr>
                <w:rFonts w:ascii="Times New Roman" w:hAnsi="Times New Roman"/>
                <w:sz w:val="22"/>
                <w:szCs w:val="24"/>
              </w:rPr>
              <w:t xml:space="preserve"> </w:t>
            </w:r>
            <w:hyperlink r:id="rId12" w:history="1">
              <w:r w:rsidR="006B7DF3" w:rsidRPr="00A954A4">
                <w:rPr>
                  <w:rStyle w:val="Hyperlink"/>
                  <w:sz w:val="22"/>
                </w:rPr>
                <w:t>https://link.springer.com/article/10.1007/s12571-017-0721-z</w:t>
              </w:r>
            </w:hyperlink>
            <w:r w:rsidR="004C7034">
              <w:rPr>
                <w:sz w:val="22"/>
              </w:rPr>
              <w:t xml:space="preserve"> </w:t>
            </w:r>
          </w:p>
        </w:tc>
      </w:tr>
    </w:tbl>
    <w:p w14:paraId="07F2FCE4" w14:textId="77777777" w:rsidR="00187F4C" w:rsidRPr="00B34AF5" w:rsidRDefault="00187F4C" w:rsidP="00187F4C">
      <w:pPr>
        <w:spacing w:after="80" w:line="20" w:lineRule="atLeast"/>
        <w:jc w:val="left"/>
        <w:rPr>
          <w:b/>
          <w:sz w:val="22"/>
        </w:rPr>
      </w:pPr>
    </w:p>
    <w:p w14:paraId="0FDC6643" w14:textId="77777777" w:rsidR="00187F4C" w:rsidRPr="00B34AF5" w:rsidRDefault="00187F4C" w:rsidP="00187F4C">
      <w:pPr>
        <w:spacing w:after="80" w:line="20" w:lineRule="atLeast"/>
        <w:jc w:val="left"/>
        <w:rPr>
          <w:bCs/>
          <w:sz w:val="22"/>
        </w:rPr>
      </w:pPr>
      <w:r w:rsidRPr="00B34AF5">
        <w:rPr>
          <w:b/>
          <w:sz w:val="22"/>
        </w:rPr>
        <w:t>Combined goals of the policies, investments and/or intervention</w:t>
      </w:r>
      <w:r>
        <w:rPr>
          <w:b/>
          <w:sz w:val="22"/>
        </w:rPr>
        <w:t>s</w:t>
      </w:r>
      <w:r w:rsidRPr="00B34AF5">
        <w:rPr>
          <w:b/>
          <w:sz w:val="22"/>
        </w:rPr>
        <w:t xml:space="preserve"> described </w:t>
      </w:r>
      <w:r w:rsidRPr="00B34AF5">
        <w:rPr>
          <w:bCs/>
          <w:sz w:val="22"/>
        </w:rPr>
        <w:t>(a, b and/or c)</w:t>
      </w:r>
    </w:p>
    <w:p w14:paraId="154BCAFF" w14:textId="77777777" w:rsidR="00187F4C" w:rsidRPr="00B34AF5" w:rsidRDefault="00187F4C" w:rsidP="00187F4C">
      <w:pPr>
        <w:pStyle w:val="ListParagraph"/>
        <w:numPr>
          <w:ilvl w:val="0"/>
          <w:numId w:val="29"/>
        </w:numPr>
        <w:spacing w:after="80" w:line="20" w:lineRule="atLeast"/>
        <w:ind w:left="567" w:right="-284"/>
        <w:jc w:val="left"/>
        <w:rPr>
          <w:bCs/>
          <w:sz w:val="22"/>
        </w:rPr>
      </w:pPr>
      <w:r w:rsidRPr="00B34AF5">
        <w:rPr>
          <w:bCs/>
          <w:sz w:val="22"/>
        </w:rPr>
        <w:t>Strengthened resilience to external shocks and stresses (e.g. climate, conflict, economic, COVID-19)</w:t>
      </w:r>
    </w:p>
    <w:p w14:paraId="17B74406" w14:textId="77777777" w:rsidR="00187F4C" w:rsidRPr="00B34AF5" w:rsidRDefault="00187F4C" w:rsidP="00187F4C">
      <w:pPr>
        <w:pStyle w:val="ListParagraph"/>
        <w:numPr>
          <w:ilvl w:val="0"/>
          <w:numId w:val="29"/>
        </w:numPr>
        <w:spacing w:after="80" w:line="20" w:lineRule="atLeast"/>
        <w:ind w:left="567" w:right="-284"/>
        <w:jc w:val="left"/>
        <w:rPr>
          <w:bCs/>
          <w:sz w:val="22"/>
        </w:rPr>
      </w:pPr>
      <w:r w:rsidRPr="00B34AF5">
        <w:rPr>
          <w:bCs/>
          <w:sz w:val="22"/>
        </w:rPr>
        <w:t>Address underlying structural causes of hunger and malnutrition (e.g. poverty, inequality)</w:t>
      </w:r>
    </w:p>
    <w:p w14:paraId="6CB9542C" w14:textId="77777777" w:rsidR="00187F4C" w:rsidRPr="00B34AF5" w:rsidRDefault="00187F4C" w:rsidP="00187F4C">
      <w:pPr>
        <w:pStyle w:val="ListParagraph"/>
        <w:numPr>
          <w:ilvl w:val="0"/>
          <w:numId w:val="29"/>
        </w:numPr>
        <w:spacing w:after="80" w:line="20" w:lineRule="atLeast"/>
        <w:ind w:left="567"/>
        <w:jc w:val="left"/>
        <w:rPr>
          <w:bCs/>
          <w:sz w:val="22"/>
        </w:rPr>
      </w:pPr>
      <w:r w:rsidRPr="00B34AF5">
        <w:rPr>
          <w:bCs/>
          <w:sz w:val="22"/>
        </w:rPr>
        <w:t>Sustainably transforming food systems to lower the cost of nutritious foods and/or improve affordability of healthy diets</w:t>
      </w:r>
    </w:p>
    <w:tbl>
      <w:tblPr>
        <w:tblStyle w:val="TableGrid"/>
        <w:tblW w:w="0" w:type="auto"/>
        <w:tblLook w:val="04A0" w:firstRow="1" w:lastRow="0" w:firstColumn="1" w:lastColumn="0" w:noHBand="0" w:noVBand="1"/>
      </w:tblPr>
      <w:tblGrid>
        <w:gridCol w:w="9629"/>
      </w:tblGrid>
      <w:tr w:rsidR="00187F4C" w14:paraId="60C6B43D" w14:textId="77777777" w:rsidTr="00187F4C">
        <w:tc>
          <w:tcPr>
            <w:tcW w:w="9629" w:type="dxa"/>
          </w:tcPr>
          <w:p w14:paraId="5053005E" w14:textId="4FFEE404" w:rsidR="006F5379" w:rsidRDefault="006F5379" w:rsidP="00187F4C">
            <w:pPr>
              <w:spacing w:after="80" w:line="20" w:lineRule="atLeast"/>
              <w:jc w:val="left"/>
              <w:rPr>
                <w:sz w:val="22"/>
              </w:rPr>
            </w:pPr>
            <w:r>
              <w:rPr>
                <w:sz w:val="22"/>
              </w:rPr>
              <w:t>FSN intervention</w:t>
            </w:r>
            <w:r w:rsidR="00016C18">
              <w:rPr>
                <w:sz w:val="22"/>
              </w:rPr>
              <w:t>s</w:t>
            </w:r>
            <w:r>
              <w:rPr>
                <w:sz w:val="22"/>
              </w:rPr>
              <w:t xml:space="preserve"> included: </w:t>
            </w:r>
          </w:p>
          <w:p w14:paraId="5AE66948" w14:textId="396B886F" w:rsidR="006F5379" w:rsidRPr="00016C18" w:rsidRDefault="006F5379" w:rsidP="00016C18">
            <w:pPr>
              <w:pStyle w:val="ListParagraph"/>
              <w:numPr>
                <w:ilvl w:val="0"/>
                <w:numId w:val="33"/>
              </w:numPr>
              <w:spacing w:after="80" w:line="20" w:lineRule="atLeast"/>
              <w:jc w:val="left"/>
              <w:rPr>
                <w:sz w:val="22"/>
              </w:rPr>
            </w:pPr>
            <w:r w:rsidRPr="00016C18">
              <w:rPr>
                <w:sz w:val="22"/>
              </w:rPr>
              <w:t>Crop intervention: Enhancing production and productivity of nutrient-dense crops through increase in area, varietal substitution, and crop diversification</w:t>
            </w:r>
          </w:p>
          <w:p w14:paraId="6D5DE92E" w14:textId="698CBEBF" w:rsidR="006F5379" w:rsidRPr="00016C18" w:rsidRDefault="006F5379" w:rsidP="00016C18">
            <w:pPr>
              <w:pStyle w:val="ListParagraph"/>
              <w:numPr>
                <w:ilvl w:val="0"/>
                <w:numId w:val="33"/>
              </w:numPr>
              <w:spacing w:after="80" w:line="20" w:lineRule="atLeast"/>
              <w:jc w:val="left"/>
              <w:rPr>
                <w:sz w:val="22"/>
              </w:rPr>
            </w:pPr>
            <w:r w:rsidRPr="00016C18">
              <w:rPr>
                <w:sz w:val="22"/>
              </w:rPr>
              <w:t>Nutri-garden</w:t>
            </w:r>
            <w:r w:rsidR="00EE5667" w:rsidRPr="00016C18">
              <w:rPr>
                <w:sz w:val="22"/>
              </w:rPr>
              <w:t>: Increase the availability of vegetables and fruits across all seasons</w:t>
            </w:r>
          </w:p>
          <w:p w14:paraId="577EA583" w14:textId="309C51D3" w:rsidR="00EE5667" w:rsidRPr="00016C18" w:rsidRDefault="00EE5667" w:rsidP="00016C18">
            <w:pPr>
              <w:pStyle w:val="ListParagraph"/>
              <w:numPr>
                <w:ilvl w:val="0"/>
                <w:numId w:val="33"/>
              </w:numPr>
              <w:spacing w:after="80" w:line="20" w:lineRule="atLeast"/>
              <w:jc w:val="left"/>
              <w:rPr>
                <w:sz w:val="22"/>
              </w:rPr>
            </w:pPr>
            <w:r w:rsidRPr="00016C18">
              <w:rPr>
                <w:sz w:val="22"/>
              </w:rPr>
              <w:t>Animal Husbandry: Improve the household consumption of animal foods</w:t>
            </w:r>
          </w:p>
          <w:p w14:paraId="77FBE078" w14:textId="52074981" w:rsidR="00EE5667" w:rsidRPr="00016C18" w:rsidRDefault="00EE5667" w:rsidP="00016C18">
            <w:pPr>
              <w:pStyle w:val="ListParagraph"/>
              <w:numPr>
                <w:ilvl w:val="0"/>
                <w:numId w:val="33"/>
              </w:numPr>
              <w:spacing w:after="80" w:line="20" w:lineRule="atLeast"/>
              <w:jc w:val="left"/>
              <w:rPr>
                <w:sz w:val="22"/>
              </w:rPr>
            </w:pPr>
            <w:r w:rsidRPr="00016C18">
              <w:rPr>
                <w:sz w:val="22"/>
              </w:rPr>
              <w:t>Nutrition Awareness</w:t>
            </w:r>
          </w:p>
          <w:p w14:paraId="09CBE9F3" w14:textId="77C2E704" w:rsidR="004646E7" w:rsidRDefault="006B19B0" w:rsidP="00187F4C">
            <w:pPr>
              <w:spacing w:after="80" w:line="20" w:lineRule="atLeast"/>
              <w:jc w:val="left"/>
              <w:rPr>
                <w:sz w:val="22"/>
              </w:rPr>
            </w:pPr>
            <w:r w:rsidRPr="004646E7">
              <w:rPr>
                <w:sz w:val="22"/>
              </w:rPr>
              <w:t>The interventions focused on improving the dietary diversity of the population as a first step to better nutrition outcomes. The sustainability of interventions required demonstration of economic viability, for adoption by the farmers. Improved agriculture practices and improved variety of seeds led to higher returns compared to what the farmers were realizing</w:t>
            </w:r>
            <w:r w:rsidR="00016C18">
              <w:rPr>
                <w:sz w:val="22"/>
              </w:rPr>
              <w:t xml:space="preserve"> (Pradhan et al. 2019)</w:t>
            </w:r>
            <w:r w:rsidR="00EA6BE1">
              <w:rPr>
                <w:sz w:val="22"/>
              </w:rPr>
              <w:t>.</w:t>
            </w:r>
            <w:r w:rsidRPr="004646E7">
              <w:rPr>
                <w:sz w:val="22"/>
              </w:rPr>
              <w:t xml:space="preserve"> </w:t>
            </w:r>
          </w:p>
          <w:p w14:paraId="77822432" w14:textId="357FDF9B" w:rsidR="006B19B0" w:rsidRPr="004646E7" w:rsidRDefault="006B19B0" w:rsidP="00187F4C">
            <w:pPr>
              <w:spacing w:after="80" w:line="20" w:lineRule="atLeast"/>
              <w:jc w:val="left"/>
              <w:rPr>
                <w:sz w:val="22"/>
              </w:rPr>
            </w:pPr>
            <w:r w:rsidRPr="004646E7">
              <w:rPr>
                <w:sz w:val="22"/>
              </w:rPr>
              <w:t xml:space="preserve">The goal </w:t>
            </w:r>
            <w:r w:rsidR="00573A35" w:rsidRPr="004646E7">
              <w:rPr>
                <w:sz w:val="22"/>
              </w:rPr>
              <w:t xml:space="preserve">was to strengthen the resilience of the population by making agriculture viable and increasing local availability of </w:t>
            </w:r>
            <w:proofErr w:type="spellStart"/>
            <w:r w:rsidR="00573A35" w:rsidRPr="004646E7">
              <w:rPr>
                <w:sz w:val="22"/>
              </w:rPr>
              <w:t>nutri</w:t>
            </w:r>
            <w:proofErr w:type="spellEnd"/>
            <w:r w:rsidR="00573A35" w:rsidRPr="004646E7">
              <w:rPr>
                <w:sz w:val="22"/>
              </w:rPr>
              <w:t xml:space="preserve">-dense foods to improve household dietary diversity.     </w:t>
            </w:r>
            <w:r w:rsidRPr="004646E7">
              <w:rPr>
                <w:sz w:val="22"/>
              </w:rPr>
              <w:t xml:space="preserve">   </w:t>
            </w:r>
          </w:p>
          <w:p w14:paraId="2CB12572" w14:textId="77777777" w:rsidR="00187F4C" w:rsidRDefault="00187F4C" w:rsidP="006B19B0">
            <w:pPr>
              <w:spacing w:after="80" w:line="20" w:lineRule="atLeast"/>
              <w:jc w:val="left"/>
              <w:rPr>
                <w:b/>
                <w:sz w:val="22"/>
              </w:rPr>
            </w:pPr>
          </w:p>
          <w:p w14:paraId="6BA2D4B2" w14:textId="331B1C85" w:rsidR="00016C18" w:rsidRDefault="00016C18" w:rsidP="00016C18">
            <w:pPr>
              <w:spacing w:after="80" w:line="20" w:lineRule="atLeast"/>
              <w:jc w:val="left"/>
              <w:rPr>
                <w:b/>
                <w:sz w:val="22"/>
              </w:rPr>
            </w:pPr>
            <w:r>
              <w:rPr>
                <w:sz w:val="22"/>
              </w:rPr>
              <w:t xml:space="preserve">Ref: </w:t>
            </w:r>
            <w:r w:rsidRPr="006B7DF3">
              <w:rPr>
                <w:sz w:val="22"/>
              </w:rPr>
              <w:t xml:space="preserve">Pradhan, A., Akshaya Kumar Panda and </w:t>
            </w:r>
            <w:proofErr w:type="spellStart"/>
            <w:r w:rsidRPr="006B7DF3">
              <w:rPr>
                <w:sz w:val="22"/>
              </w:rPr>
              <w:t>R.V.Bhavani</w:t>
            </w:r>
            <w:proofErr w:type="spellEnd"/>
            <w:r w:rsidRPr="006B7DF3">
              <w:rPr>
                <w:sz w:val="22"/>
              </w:rPr>
              <w:t xml:space="preserve">. 2019. Finger millet in tribal farming systems contributes to increased availability of nutritious food at household level: Insights from India. Agricultural Research: </w:t>
            </w:r>
            <w:proofErr w:type="spellStart"/>
            <w:r w:rsidRPr="006B7DF3">
              <w:rPr>
                <w:sz w:val="22"/>
              </w:rPr>
              <w:t>doi</w:t>
            </w:r>
            <w:proofErr w:type="spellEnd"/>
            <w:r w:rsidRPr="006B7DF3">
              <w:rPr>
                <w:sz w:val="22"/>
              </w:rPr>
              <w:t>: 10.1007/s40003-018-0395-6</w:t>
            </w:r>
          </w:p>
        </w:tc>
      </w:tr>
    </w:tbl>
    <w:p w14:paraId="2BBE2B85" w14:textId="77777777" w:rsidR="004646E7" w:rsidRDefault="004646E7" w:rsidP="00187F4C">
      <w:pPr>
        <w:spacing w:after="0" w:line="20" w:lineRule="atLeast"/>
        <w:jc w:val="left"/>
        <w:rPr>
          <w:b/>
          <w:sz w:val="22"/>
        </w:rPr>
      </w:pPr>
    </w:p>
    <w:p w14:paraId="6051DE95" w14:textId="77777777" w:rsidR="004C7034" w:rsidRDefault="004C7034" w:rsidP="00187F4C">
      <w:pPr>
        <w:spacing w:after="0" w:line="20" w:lineRule="atLeast"/>
        <w:jc w:val="left"/>
        <w:rPr>
          <w:b/>
          <w:sz w:val="22"/>
        </w:rPr>
      </w:pPr>
    </w:p>
    <w:p w14:paraId="329D99DB" w14:textId="4B85DB9E" w:rsidR="004C7034" w:rsidRDefault="004C7034" w:rsidP="00187F4C">
      <w:pPr>
        <w:spacing w:after="0" w:line="20" w:lineRule="atLeast"/>
        <w:jc w:val="left"/>
        <w:rPr>
          <w:b/>
          <w:sz w:val="22"/>
        </w:rPr>
      </w:pPr>
    </w:p>
    <w:p w14:paraId="69470A79" w14:textId="048FB5FA" w:rsidR="00650EEC" w:rsidRDefault="00650EEC" w:rsidP="00187F4C">
      <w:pPr>
        <w:spacing w:after="0" w:line="20" w:lineRule="atLeast"/>
        <w:jc w:val="left"/>
        <w:rPr>
          <w:b/>
          <w:sz w:val="22"/>
        </w:rPr>
      </w:pPr>
    </w:p>
    <w:p w14:paraId="1844F078" w14:textId="13024214" w:rsidR="00650EEC" w:rsidRDefault="00650EEC" w:rsidP="00187F4C">
      <w:pPr>
        <w:spacing w:after="0" w:line="20" w:lineRule="atLeast"/>
        <w:jc w:val="left"/>
        <w:rPr>
          <w:b/>
          <w:sz w:val="22"/>
        </w:rPr>
      </w:pPr>
    </w:p>
    <w:p w14:paraId="58ADC2D8" w14:textId="68F4462F" w:rsidR="00650EEC" w:rsidRDefault="00650EEC" w:rsidP="00187F4C">
      <w:pPr>
        <w:spacing w:after="0" w:line="20" w:lineRule="atLeast"/>
        <w:jc w:val="left"/>
        <w:rPr>
          <w:b/>
          <w:sz w:val="22"/>
        </w:rPr>
      </w:pPr>
    </w:p>
    <w:p w14:paraId="7E35742E" w14:textId="77777777" w:rsidR="00650EEC" w:rsidRDefault="00650EEC" w:rsidP="00187F4C">
      <w:pPr>
        <w:spacing w:after="0" w:line="20" w:lineRule="atLeast"/>
        <w:jc w:val="left"/>
        <w:rPr>
          <w:b/>
          <w:sz w:val="22"/>
        </w:rPr>
      </w:pPr>
    </w:p>
    <w:p w14:paraId="596A0EA1" w14:textId="77777777" w:rsidR="004C7034" w:rsidRDefault="004C7034" w:rsidP="00187F4C">
      <w:pPr>
        <w:spacing w:after="0" w:line="20" w:lineRule="atLeast"/>
        <w:jc w:val="left"/>
        <w:rPr>
          <w:b/>
          <w:sz w:val="22"/>
        </w:rPr>
      </w:pPr>
    </w:p>
    <w:p w14:paraId="2EAC4727" w14:textId="77777777" w:rsidR="004C7034" w:rsidRDefault="004C7034" w:rsidP="00187F4C">
      <w:pPr>
        <w:spacing w:after="0" w:line="20" w:lineRule="atLeast"/>
        <w:jc w:val="left"/>
        <w:rPr>
          <w:b/>
          <w:sz w:val="22"/>
        </w:rPr>
      </w:pPr>
    </w:p>
    <w:p w14:paraId="6BFA4275" w14:textId="08A3F610" w:rsidR="00187F4C" w:rsidRPr="00B34AF5" w:rsidRDefault="00187F4C" w:rsidP="00187F4C">
      <w:pPr>
        <w:spacing w:after="0" w:line="20" w:lineRule="atLeast"/>
        <w:jc w:val="left"/>
        <w:rPr>
          <w:b/>
          <w:sz w:val="22"/>
        </w:rPr>
      </w:pPr>
      <w:r w:rsidRPr="00B34AF5">
        <w:rPr>
          <w:b/>
          <w:sz w:val="22"/>
        </w:rPr>
        <w:lastRenderedPageBreak/>
        <w:t>Key characteristics of supporting policies, investments and/or interventions</w:t>
      </w:r>
    </w:p>
    <w:tbl>
      <w:tblPr>
        <w:tblStyle w:val="TableGrid"/>
        <w:tblW w:w="9634" w:type="dxa"/>
        <w:tblLook w:val="04A0" w:firstRow="1" w:lastRow="0" w:firstColumn="1" w:lastColumn="0" w:noHBand="0" w:noVBand="1"/>
      </w:tblPr>
      <w:tblGrid>
        <w:gridCol w:w="9634"/>
      </w:tblGrid>
      <w:tr w:rsidR="00187F4C" w:rsidRPr="00B34AF5" w14:paraId="77EDA1F1" w14:textId="77777777" w:rsidTr="00653B4E">
        <w:tc>
          <w:tcPr>
            <w:tcW w:w="9634" w:type="dxa"/>
          </w:tcPr>
          <w:p w14:paraId="7AD46B66" w14:textId="678581DE" w:rsidR="00187F4C" w:rsidRDefault="00187F4C" w:rsidP="00653B4E">
            <w:pPr>
              <w:tabs>
                <w:tab w:val="left" w:pos="1044"/>
              </w:tabs>
              <w:spacing w:after="80" w:line="20" w:lineRule="atLeast"/>
              <w:jc w:val="left"/>
              <w:rPr>
                <w:b/>
                <w:sz w:val="22"/>
              </w:rPr>
            </w:pPr>
            <w:r w:rsidRPr="00B34AF5">
              <w:rPr>
                <w:b/>
                <w:sz w:val="22"/>
              </w:rPr>
              <w:tab/>
            </w:r>
            <w:r w:rsidR="00573A35" w:rsidRPr="00E204D4">
              <w:rPr>
                <w:rFonts w:ascii="Times New Roman" w:hAnsi="Times New Roman"/>
                <w:b/>
                <w:noProof/>
              </w:rPr>
              <w:drawing>
                <wp:inline distT="0" distB="0" distL="0" distR="0" wp14:anchorId="6D379E1A" wp14:editId="09B92EE1">
                  <wp:extent cx="4725478" cy="2786332"/>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727677" cy="2787629"/>
                          </a:xfrm>
                          <a:prstGeom prst="rect">
                            <a:avLst/>
                          </a:prstGeom>
                          <a:noFill/>
                          <a:ln w="9525">
                            <a:noFill/>
                            <a:miter lim="800000"/>
                            <a:headEnd/>
                            <a:tailEnd/>
                          </a:ln>
                        </pic:spPr>
                      </pic:pic>
                    </a:graphicData>
                  </a:graphic>
                </wp:inline>
              </w:drawing>
            </w:r>
          </w:p>
          <w:p w14:paraId="41AF2A11" w14:textId="4902FF26" w:rsidR="00187F4C" w:rsidRPr="00B34AF5" w:rsidRDefault="00573A35" w:rsidP="003910CD">
            <w:pPr>
              <w:tabs>
                <w:tab w:val="left" w:pos="1044"/>
              </w:tabs>
              <w:spacing w:after="80" w:line="20" w:lineRule="atLeast"/>
              <w:jc w:val="left"/>
              <w:rPr>
                <w:b/>
                <w:sz w:val="22"/>
              </w:rPr>
            </w:pPr>
            <w:r>
              <w:rPr>
                <w:bCs/>
                <w:sz w:val="22"/>
              </w:rPr>
              <w:t>The figure gives a schematic presentation</w:t>
            </w:r>
            <w:r w:rsidR="00881E51">
              <w:rPr>
                <w:bCs/>
                <w:sz w:val="22"/>
              </w:rPr>
              <w:t xml:space="preserve"> of the interventions under the FSN approach. Linkages were developed with the district agriculture and animal husbandry departments for necessary support in trainings and provision of inputs. The local agriculture and veterinary universities were also engaged with.  </w:t>
            </w:r>
            <w:r>
              <w:rPr>
                <w:bCs/>
                <w:sz w:val="22"/>
              </w:rPr>
              <w:t xml:space="preserve"> </w:t>
            </w:r>
          </w:p>
        </w:tc>
      </w:tr>
    </w:tbl>
    <w:p w14:paraId="726A9D99" w14:textId="77777777" w:rsidR="00187F4C" w:rsidRPr="00B34AF5" w:rsidRDefault="00187F4C" w:rsidP="00187F4C">
      <w:pPr>
        <w:spacing w:after="80" w:line="20" w:lineRule="atLeast"/>
        <w:rPr>
          <w:b/>
          <w:sz w:val="22"/>
        </w:rPr>
      </w:pPr>
    </w:p>
    <w:p w14:paraId="7F2CEAF1" w14:textId="77777777" w:rsidR="00187F4C" w:rsidRPr="00B34AF5" w:rsidRDefault="00187F4C" w:rsidP="00187F4C">
      <w:pPr>
        <w:spacing w:after="80" w:line="20" w:lineRule="atLeast"/>
        <w:ind w:right="142"/>
        <w:rPr>
          <w:bCs/>
          <w:sz w:val="22"/>
        </w:rPr>
      </w:pPr>
      <w:r w:rsidRPr="00B34AF5">
        <w:rPr>
          <w:b/>
          <w:sz w:val="22"/>
        </w:rPr>
        <w:t xml:space="preserve">Key actors and stakeholders involved in the development and implementation of the example provided </w:t>
      </w:r>
      <w:r w:rsidRPr="00B34AF5">
        <w:rPr>
          <w:bCs/>
          <w:sz w:val="22"/>
        </w:rPr>
        <w:t>(please also describe to what extent a multi-stakeholder and participatory approach has been adopted)</w:t>
      </w:r>
    </w:p>
    <w:tbl>
      <w:tblPr>
        <w:tblStyle w:val="TableGrid"/>
        <w:tblW w:w="9634" w:type="dxa"/>
        <w:tblLook w:val="04A0" w:firstRow="1" w:lastRow="0" w:firstColumn="1" w:lastColumn="0" w:noHBand="0" w:noVBand="1"/>
      </w:tblPr>
      <w:tblGrid>
        <w:gridCol w:w="9634"/>
      </w:tblGrid>
      <w:tr w:rsidR="00187F4C" w:rsidRPr="00B34AF5" w14:paraId="7B455574" w14:textId="77777777" w:rsidTr="00653B4E">
        <w:tc>
          <w:tcPr>
            <w:tcW w:w="9634" w:type="dxa"/>
          </w:tcPr>
          <w:p w14:paraId="6E227E20" w14:textId="00F4FC2F" w:rsidR="00016C18" w:rsidRPr="00016C18" w:rsidRDefault="00016C18" w:rsidP="00016C18">
            <w:pPr>
              <w:spacing w:after="80" w:line="20" w:lineRule="atLeast"/>
              <w:ind w:left="357" w:hanging="357"/>
              <w:jc w:val="left"/>
              <w:rPr>
                <w:sz w:val="22"/>
              </w:rPr>
            </w:pPr>
            <w:r>
              <w:rPr>
                <w:sz w:val="22"/>
              </w:rPr>
              <w:t>Key Actors and stakeholders:</w:t>
            </w:r>
          </w:p>
          <w:p w14:paraId="793E2332" w14:textId="23AE3B37" w:rsidR="00187F4C" w:rsidRPr="00EA6BE1" w:rsidRDefault="00881E51" w:rsidP="00881E51">
            <w:pPr>
              <w:pStyle w:val="ListParagraph"/>
              <w:numPr>
                <w:ilvl w:val="0"/>
                <w:numId w:val="31"/>
              </w:numPr>
              <w:spacing w:after="80" w:line="20" w:lineRule="atLeast"/>
              <w:jc w:val="left"/>
              <w:rPr>
                <w:sz w:val="22"/>
              </w:rPr>
            </w:pPr>
            <w:r w:rsidRPr="00EA6BE1">
              <w:rPr>
                <w:sz w:val="22"/>
              </w:rPr>
              <w:t>Community of farm men and women in the project villages</w:t>
            </w:r>
            <w:r w:rsidR="003910CD">
              <w:rPr>
                <w:sz w:val="22"/>
              </w:rPr>
              <w:t xml:space="preserve"> </w:t>
            </w:r>
          </w:p>
          <w:p w14:paraId="272776CB" w14:textId="27724E74" w:rsidR="00881E51" w:rsidRPr="00EA6BE1" w:rsidRDefault="00881E51" w:rsidP="00881E51">
            <w:pPr>
              <w:pStyle w:val="ListParagraph"/>
              <w:numPr>
                <w:ilvl w:val="0"/>
                <w:numId w:val="31"/>
              </w:numPr>
              <w:spacing w:after="80" w:line="20" w:lineRule="atLeast"/>
              <w:jc w:val="left"/>
              <w:rPr>
                <w:sz w:val="22"/>
              </w:rPr>
            </w:pPr>
            <w:r w:rsidRPr="00EA6BE1">
              <w:rPr>
                <w:sz w:val="22"/>
              </w:rPr>
              <w:t>District level Department of Agriculture, Department of Animal Husbandry, Integrated Child Development Services (ICDS)</w:t>
            </w:r>
          </w:p>
          <w:p w14:paraId="43CA56F4" w14:textId="1BC8065F" w:rsidR="00881E51" w:rsidRPr="00EA6BE1" w:rsidRDefault="00881E51" w:rsidP="00881E51">
            <w:pPr>
              <w:pStyle w:val="ListParagraph"/>
              <w:numPr>
                <w:ilvl w:val="0"/>
                <w:numId w:val="31"/>
              </w:numPr>
              <w:spacing w:after="80" w:line="20" w:lineRule="atLeast"/>
              <w:jc w:val="left"/>
              <w:rPr>
                <w:sz w:val="22"/>
              </w:rPr>
            </w:pPr>
            <w:r w:rsidRPr="00EA6BE1">
              <w:rPr>
                <w:sz w:val="22"/>
              </w:rPr>
              <w:t>Agriculture University, Veterinary University, ICAR institutes in the region for technical guidance</w:t>
            </w:r>
          </w:p>
          <w:p w14:paraId="63A93CC8" w14:textId="686BCFBB" w:rsidR="00881E51" w:rsidRPr="00EA6BE1" w:rsidRDefault="00881E51" w:rsidP="00881E51">
            <w:pPr>
              <w:pStyle w:val="ListParagraph"/>
              <w:numPr>
                <w:ilvl w:val="0"/>
                <w:numId w:val="31"/>
              </w:numPr>
              <w:spacing w:after="80" w:line="20" w:lineRule="atLeast"/>
              <w:jc w:val="left"/>
              <w:rPr>
                <w:sz w:val="22"/>
              </w:rPr>
            </w:pPr>
            <w:r w:rsidRPr="00EA6BE1">
              <w:rPr>
                <w:sz w:val="22"/>
              </w:rPr>
              <w:t>Private sector – Nirmal seeds for supply of quality seeds of pulse varieties</w:t>
            </w:r>
          </w:p>
          <w:p w14:paraId="0B0D2A01" w14:textId="162D1286" w:rsidR="00881E51" w:rsidRPr="00EA6BE1" w:rsidRDefault="00881E51" w:rsidP="00881E51">
            <w:pPr>
              <w:pStyle w:val="ListParagraph"/>
              <w:numPr>
                <w:ilvl w:val="0"/>
                <w:numId w:val="31"/>
              </w:numPr>
              <w:spacing w:after="80" w:line="20" w:lineRule="atLeast"/>
              <w:jc w:val="left"/>
              <w:rPr>
                <w:sz w:val="22"/>
              </w:rPr>
            </w:pPr>
            <w:r w:rsidRPr="00EA6BE1">
              <w:rPr>
                <w:sz w:val="22"/>
              </w:rPr>
              <w:t>Local civil society</w:t>
            </w:r>
          </w:p>
          <w:p w14:paraId="5A2C64BD" w14:textId="4769E712" w:rsidR="00881E51" w:rsidRPr="00EA6BE1" w:rsidRDefault="00881E51" w:rsidP="00881E51">
            <w:pPr>
              <w:pStyle w:val="ListParagraph"/>
              <w:numPr>
                <w:ilvl w:val="0"/>
                <w:numId w:val="31"/>
              </w:numPr>
              <w:spacing w:after="80" w:line="20" w:lineRule="atLeast"/>
              <w:jc w:val="left"/>
              <w:rPr>
                <w:sz w:val="22"/>
              </w:rPr>
            </w:pPr>
            <w:r w:rsidRPr="00EA6BE1">
              <w:rPr>
                <w:sz w:val="22"/>
              </w:rPr>
              <w:t>State level policy makers</w:t>
            </w:r>
          </w:p>
          <w:p w14:paraId="44D2768E" w14:textId="2C4493B5" w:rsidR="003E7FB2" w:rsidRPr="00EA6BE1" w:rsidRDefault="003E7FB2" w:rsidP="00881E51">
            <w:pPr>
              <w:pStyle w:val="ListParagraph"/>
              <w:numPr>
                <w:ilvl w:val="0"/>
                <w:numId w:val="31"/>
              </w:numPr>
              <w:spacing w:after="80" w:line="20" w:lineRule="atLeast"/>
              <w:jc w:val="left"/>
              <w:rPr>
                <w:sz w:val="22"/>
              </w:rPr>
            </w:pPr>
            <w:r w:rsidRPr="00EA6BE1">
              <w:rPr>
                <w:sz w:val="22"/>
              </w:rPr>
              <w:t>Project Implementation team of scientists and field implementation personnel</w:t>
            </w:r>
          </w:p>
          <w:p w14:paraId="2BB5DF54" w14:textId="4712953A" w:rsidR="00187F4C" w:rsidRPr="00B34AF5" w:rsidRDefault="00881E51" w:rsidP="004C7034">
            <w:pPr>
              <w:spacing w:after="80" w:line="20" w:lineRule="atLeast"/>
              <w:jc w:val="left"/>
              <w:rPr>
                <w:b/>
                <w:sz w:val="22"/>
              </w:rPr>
            </w:pPr>
            <w:r w:rsidRPr="00EA6BE1">
              <w:rPr>
                <w:sz w:val="22"/>
              </w:rPr>
              <w:t>The study followed a participatory approach right from the beginning with</w:t>
            </w:r>
            <w:r w:rsidR="003E7FB2" w:rsidRPr="00EA6BE1">
              <w:rPr>
                <w:sz w:val="22"/>
              </w:rPr>
              <w:t xml:space="preserve"> the population in the project study villages being oriented on the opportunity to leverage agriculture for nutrition in the context of their prevailing nutrition status. On-farm demonstrations were undertaken in the initial years for farmers to see for themselves the returns from what they were practicing and the interventions promoted. The results were shared with a technical platform comprising scientists and researchers and stakeholder platform of local NGOs, progressive farmers, and district and block level government officials for suggestions. Men and women were selected from the community to undergo training to be </w:t>
            </w:r>
            <w:r w:rsidR="00A47EFD" w:rsidRPr="00EA6BE1">
              <w:rPr>
                <w:sz w:val="22"/>
              </w:rPr>
              <w:t>C</w:t>
            </w:r>
            <w:r w:rsidR="003E7FB2" w:rsidRPr="00EA6BE1">
              <w:rPr>
                <w:sz w:val="22"/>
              </w:rPr>
              <w:t xml:space="preserve">ommunity </w:t>
            </w:r>
            <w:r w:rsidR="00A47EFD" w:rsidRPr="00EA6BE1">
              <w:rPr>
                <w:sz w:val="22"/>
              </w:rPr>
              <w:t>H</w:t>
            </w:r>
            <w:r w:rsidR="003E7FB2" w:rsidRPr="00EA6BE1">
              <w:rPr>
                <w:sz w:val="22"/>
              </w:rPr>
              <w:t xml:space="preserve">unger </w:t>
            </w:r>
            <w:r w:rsidR="00A47EFD" w:rsidRPr="00EA6BE1">
              <w:rPr>
                <w:sz w:val="22"/>
              </w:rPr>
              <w:t>F</w:t>
            </w:r>
            <w:r w:rsidR="003910CD">
              <w:rPr>
                <w:sz w:val="22"/>
              </w:rPr>
              <w:t>ighters</w:t>
            </w:r>
            <w:r w:rsidR="003E7FB2" w:rsidRPr="00EA6BE1">
              <w:rPr>
                <w:sz w:val="22"/>
              </w:rPr>
              <w:t xml:space="preserve">. </w:t>
            </w:r>
            <w:r w:rsidR="004C7034">
              <w:rPr>
                <w:sz w:val="22"/>
              </w:rPr>
              <w:t xml:space="preserve">They were trained on basics of nutrition and linking agriculture to nutrition. </w:t>
            </w:r>
            <w:r w:rsidR="003E7FB2" w:rsidRPr="00EA6BE1">
              <w:rPr>
                <w:sz w:val="22"/>
              </w:rPr>
              <w:t>Awareness was created on government entitlements related to agriculture, food and nutrition and how to access them.</w:t>
            </w:r>
            <w:r w:rsidR="003E7FB2">
              <w:rPr>
                <w:b/>
                <w:sz w:val="22"/>
              </w:rPr>
              <w:t xml:space="preserve">    </w:t>
            </w:r>
            <w:r>
              <w:rPr>
                <w:b/>
                <w:sz w:val="22"/>
              </w:rPr>
              <w:t xml:space="preserve"> </w:t>
            </w:r>
          </w:p>
        </w:tc>
      </w:tr>
    </w:tbl>
    <w:p w14:paraId="2DEC4F55" w14:textId="77777777" w:rsidR="00187F4C" w:rsidRPr="00B34AF5" w:rsidRDefault="00187F4C" w:rsidP="00187F4C">
      <w:pPr>
        <w:spacing w:after="80" w:line="20" w:lineRule="atLeast"/>
        <w:jc w:val="left"/>
        <w:rPr>
          <w:b/>
          <w:sz w:val="22"/>
        </w:rPr>
      </w:pPr>
    </w:p>
    <w:p w14:paraId="5DAC4406" w14:textId="77777777" w:rsidR="00187F4C" w:rsidRPr="00B34AF5" w:rsidRDefault="00187F4C" w:rsidP="00187F4C">
      <w:pPr>
        <w:spacing w:after="80" w:line="20" w:lineRule="atLeast"/>
        <w:jc w:val="left"/>
        <w:rPr>
          <w:b/>
          <w:sz w:val="22"/>
        </w:rPr>
      </w:pPr>
      <w:r w:rsidRPr="00B34AF5">
        <w:rPr>
          <w:b/>
          <w:sz w:val="22"/>
        </w:rPr>
        <w:lastRenderedPageBreak/>
        <w:t xml:space="preserve">Are there important linkages of interventions in the food system with other systems? </w:t>
      </w:r>
      <w:r w:rsidRPr="00B34AF5">
        <w:rPr>
          <w:bCs/>
          <w:sz w:val="22"/>
        </w:rPr>
        <w:t>(e.g. the health systems, environmental systems and/or social protection systems)</w:t>
      </w:r>
      <w:r w:rsidRPr="00B34AF5">
        <w:rPr>
          <w:b/>
          <w:sz w:val="22"/>
        </w:rPr>
        <w:t xml:space="preserve"> </w:t>
      </w:r>
    </w:p>
    <w:tbl>
      <w:tblPr>
        <w:tblStyle w:val="TableGrid"/>
        <w:tblW w:w="9634" w:type="dxa"/>
        <w:tblLook w:val="04A0" w:firstRow="1" w:lastRow="0" w:firstColumn="1" w:lastColumn="0" w:noHBand="0" w:noVBand="1"/>
      </w:tblPr>
      <w:tblGrid>
        <w:gridCol w:w="9634"/>
      </w:tblGrid>
      <w:tr w:rsidR="00187F4C" w:rsidRPr="00B34AF5" w14:paraId="46E595DF" w14:textId="77777777" w:rsidTr="00653B4E">
        <w:tc>
          <w:tcPr>
            <w:tcW w:w="9634" w:type="dxa"/>
          </w:tcPr>
          <w:p w14:paraId="4111B9C8" w14:textId="073DD427" w:rsidR="00A47EFD" w:rsidRPr="00EA6BE1" w:rsidRDefault="00A47EFD" w:rsidP="00653B4E">
            <w:pPr>
              <w:spacing w:after="80" w:line="20" w:lineRule="atLeast"/>
              <w:jc w:val="left"/>
              <w:rPr>
                <w:sz w:val="22"/>
              </w:rPr>
            </w:pPr>
            <w:r w:rsidRPr="00EA6BE1">
              <w:rPr>
                <w:sz w:val="22"/>
              </w:rPr>
              <w:t xml:space="preserve">Nutrition gardens of fruits and vegetables were promoted in the village schools and ICDS </w:t>
            </w:r>
            <w:proofErr w:type="spellStart"/>
            <w:r w:rsidRPr="00EA6BE1">
              <w:rPr>
                <w:sz w:val="22"/>
              </w:rPr>
              <w:t>centres</w:t>
            </w:r>
            <w:proofErr w:type="spellEnd"/>
            <w:r w:rsidRPr="00EA6BE1">
              <w:rPr>
                <w:sz w:val="22"/>
              </w:rPr>
              <w:t xml:space="preserve">, with the objective of creating greater awareness as well as making fresh produce available for the midday meal in these institutions. Village level training </w:t>
            </w:r>
            <w:proofErr w:type="spellStart"/>
            <w:r w:rsidRPr="00EA6BE1">
              <w:rPr>
                <w:sz w:val="22"/>
              </w:rPr>
              <w:t>programmes</w:t>
            </w:r>
            <w:proofErr w:type="spellEnd"/>
            <w:r w:rsidRPr="00EA6BE1">
              <w:rPr>
                <w:sz w:val="22"/>
              </w:rPr>
              <w:t xml:space="preserve"> were conducted in collaboration with the ICDS </w:t>
            </w:r>
            <w:proofErr w:type="spellStart"/>
            <w:r w:rsidRPr="00EA6BE1">
              <w:rPr>
                <w:sz w:val="22"/>
              </w:rPr>
              <w:t>centre</w:t>
            </w:r>
            <w:proofErr w:type="spellEnd"/>
            <w:r w:rsidRPr="00EA6BE1">
              <w:rPr>
                <w:sz w:val="22"/>
              </w:rPr>
              <w:t xml:space="preserve"> workers, village health worker and school teachers.   </w:t>
            </w:r>
          </w:p>
          <w:p w14:paraId="34BA7358" w14:textId="06905960" w:rsidR="00187F4C" w:rsidRPr="00EA6BE1" w:rsidRDefault="00A47EFD" w:rsidP="00653B4E">
            <w:pPr>
              <w:spacing w:after="80" w:line="20" w:lineRule="atLeast"/>
              <w:jc w:val="left"/>
              <w:rPr>
                <w:sz w:val="22"/>
              </w:rPr>
            </w:pPr>
            <w:r w:rsidRPr="00EA6BE1">
              <w:rPr>
                <w:sz w:val="22"/>
              </w:rPr>
              <w:t xml:space="preserve">The FSN design was adapted to the local environment and natural resource availability with focus being brought on nutrition. </w:t>
            </w:r>
          </w:p>
          <w:p w14:paraId="1B80D538" w14:textId="13F5207C" w:rsidR="00187F4C" w:rsidRPr="00EA6BE1" w:rsidRDefault="00A47EFD" w:rsidP="00A47EFD">
            <w:pPr>
              <w:spacing w:after="80" w:line="20" w:lineRule="atLeast"/>
              <w:jc w:val="left"/>
              <w:rPr>
                <w:sz w:val="22"/>
              </w:rPr>
            </w:pPr>
            <w:r w:rsidRPr="00EA6BE1">
              <w:rPr>
                <w:sz w:val="22"/>
              </w:rPr>
              <w:t xml:space="preserve">Awareness was generated on extant government schemes for agriculture (e.g. availability of seeds, irrigation schemes, other input support), food security entitlements (e.g. access to the public distribution system, supplementary nutrition for </w:t>
            </w:r>
            <w:r w:rsidR="00EA6BE1" w:rsidRPr="00EA6BE1">
              <w:rPr>
                <w:sz w:val="22"/>
              </w:rPr>
              <w:t>children</w:t>
            </w:r>
            <w:r w:rsidRPr="00EA6BE1">
              <w:rPr>
                <w:sz w:val="22"/>
              </w:rPr>
              <w:t xml:space="preserve"> and pregnant and lactating women under the supplementary nutrition </w:t>
            </w:r>
            <w:proofErr w:type="spellStart"/>
            <w:r w:rsidRPr="00EA6BE1">
              <w:rPr>
                <w:sz w:val="22"/>
              </w:rPr>
              <w:t>programme</w:t>
            </w:r>
            <w:proofErr w:type="spellEnd"/>
            <w:r w:rsidRPr="00EA6BE1">
              <w:rPr>
                <w:sz w:val="22"/>
              </w:rPr>
              <w:t xml:space="preserve"> of the ICDS).</w:t>
            </w:r>
          </w:p>
          <w:p w14:paraId="2C229CC9" w14:textId="2289CCC1" w:rsidR="00A47EFD" w:rsidRPr="00B34AF5" w:rsidRDefault="00A47EFD" w:rsidP="00A47EFD">
            <w:pPr>
              <w:spacing w:after="80" w:line="20" w:lineRule="atLeast"/>
              <w:jc w:val="left"/>
              <w:rPr>
                <w:b/>
                <w:sz w:val="22"/>
              </w:rPr>
            </w:pPr>
          </w:p>
        </w:tc>
      </w:tr>
    </w:tbl>
    <w:p w14:paraId="70B37775" w14:textId="77777777" w:rsidR="00187F4C" w:rsidRPr="00B34AF5" w:rsidRDefault="00187F4C" w:rsidP="00187F4C">
      <w:pPr>
        <w:spacing w:after="80" w:line="20" w:lineRule="atLeast"/>
        <w:jc w:val="left"/>
        <w:rPr>
          <w:b/>
          <w:sz w:val="22"/>
        </w:rPr>
      </w:pPr>
    </w:p>
    <w:p w14:paraId="2FFAAF7A" w14:textId="77777777" w:rsidR="00187F4C" w:rsidRPr="00B34AF5" w:rsidRDefault="00187F4C" w:rsidP="00187F4C">
      <w:pPr>
        <w:spacing w:after="80" w:line="20" w:lineRule="atLeast"/>
        <w:ind w:right="142"/>
        <w:jc w:val="left"/>
        <w:rPr>
          <w:bCs/>
          <w:sz w:val="22"/>
        </w:rPr>
      </w:pPr>
      <w:r w:rsidRPr="00B34AF5">
        <w:rPr>
          <w:b/>
          <w:sz w:val="22"/>
        </w:rPr>
        <w:t xml:space="preserve">Highlight key innovative and/or transformative changes in the specific food system as a result of the policies, investments and/or actions leading to improved FSN </w:t>
      </w:r>
      <w:r w:rsidRPr="00B34AF5">
        <w:rPr>
          <w:bCs/>
          <w:sz w:val="22"/>
        </w:rPr>
        <w:t>(please note that “transformative change” refers to innovative, pro-active changes away from “business as usual”)</w:t>
      </w:r>
    </w:p>
    <w:tbl>
      <w:tblPr>
        <w:tblStyle w:val="TableGrid"/>
        <w:tblW w:w="9634" w:type="dxa"/>
        <w:tblLook w:val="04A0" w:firstRow="1" w:lastRow="0" w:firstColumn="1" w:lastColumn="0" w:noHBand="0" w:noVBand="1"/>
      </w:tblPr>
      <w:tblGrid>
        <w:gridCol w:w="9634"/>
      </w:tblGrid>
      <w:tr w:rsidR="00187F4C" w:rsidRPr="00B34AF5" w14:paraId="7F95130A" w14:textId="77777777" w:rsidTr="00653B4E">
        <w:tc>
          <w:tcPr>
            <w:tcW w:w="9634" w:type="dxa"/>
          </w:tcPr>
          <w:p w14:paraId="2B390B5C" w14:textId="33DC3421" w:rsidR="00A47EFD" w:rsidRPr="00EA6BE1" w:rsidRDefault="00A47EFD" w:rsidP="00653B4E">
            <w:pPr>
              <w:spacing w:after="80" w:line="20" w:lineRule="atLeast"/>
              <w:jc w:val="left"/>
              <w:rPr>
                <w:sz w:val="22"/>
              </w:rPr>
            </w:pPr>
            <w:r w:rsidRPr="00EA6BE1">
              <w:rPr>
                <w:sz w:val="22"/>
              </w:rPr>
              <w:t xml:space="preserve">Analysis of the </w:t>
            </w:r>
            <w:proofErr w:type="spellStart"/>
            <w:r w:rsidRPr="00EA6BE1">
              <w:rPr>
                <w:sz w:val="22"/>
              </w:rPr>
              <w:t>endline</w:t>
            </w:r>
            <w:proofErr w:type="spellEnd"/>
            <w:r w:rsidRPr="00EA6BE1">
              <w:rPr>
                <w:sz w:val="22"/>
              </w:rPr>
              <w:t xml:space="preserve"> survey in late 2017 following three years of intervention showed increased production diversity and availability of </w:t>
            </w:r>
            <w:r w:rsidR="00F353FC" w:rsidRPr="00EA6BE1">
              <w:rPr>
                <w:sz w:val="22"/>
              </w:rPr>
              <w:t>millets, pulses; increased number of household nutrition gardens and availability of vegetables, improved frequency and quantity of consumption of all food groups and improved household dietary diversity</w:t>
            </w:r>
            <w:r w:rsidR="00016C18">
              <w:rPr>
                <w:sz w:val="22"/>
              </w:rPr>
              <w:t xml:space="preserve"> (Pradhan et al. 2021)</w:t>
            </w:r>
            <w:r w:rsidR="00F353FC" w:rsidRPr="00EA6BE1">
              <w:rPr>
                <w:sz w:val="22"/>
              </w:rPr>
              <w:t xml:space="preserve">.     </w:t>
            </w:r>
            <w:r w:rsidRPr="00EA6BE1">
              <w:rPr>
                <w:sz w:val="22"/>
              </w:rPr>
              <w:t xml:space="preserve">  </w:t>
            </w:r>
          </w:p>
          <w:p w14:paraId="280EAC38" w14:textId="77777777" w:rsidR="00016C18" w:rsidRDefault="00016C18" w:rsidP="00653B4E">
            <w:pPr>
              <w:spacing w:after="80" w:line="20" w:lineRule="atLeast"/>
              <w:jc w:val="left"/>
              <w:rPr>
                <w:sz w:val="22"/>
              </w:rPr>
            </w:pPr>
          </w:p>
          <w:p w14:paraId="11E24519" w14:textId="7FF9A74D" w:rsidR="00BC0958" w:rsidRDefault="00016C18" w:rsidP="00BC0958">
            <w:pPr>
              <w:spacing w:after="0"/>
              <w:jc w:val="left"/>
              <w:rPr>
                <w:sz w:val="22"/>
              </w:rPr>
            </w:pPr>
            <w:r>
              <w:rPr>
                <w:sz w:val="22"/>
              </w:rPr>
              <w:t xml:space="preserve">Ref: </w:t>
            </w:r>
            <w:r w:rsidR="00BC0958" w:rsidRPr="00BC0958">
              <w:rPr>
                <w:sz w:val="22"/>
              </w:rPr>
              <w:t>Pradhan A, S. R</w:t>
            </w:r>
            <w:r w:rsidR="00C53392">
              <w:rPr>
                <w:sz w:val="22"/>
              </w:rPr>
              <w:t>aju</w:t>
            </w:r>
            <w:r w:rsidR="00BC0958" w:rsidRPr="00BC0958">
              <w:rPr>
                <w:sz w:val="22"/>
              </w:rPr>
              <w:t xml:space="preserve">, D. J. </w:t>
            </w:r>
            <w:proofErr w:type="spellStart"/>
            <w:r w:rsidR="00BC0958" w:rsidRPr="00BC0958">
              <w:rPr>
                <w:sz w:val="22"/>
              </w:rPr>
              <w:t>N</w:t>
            </w:r>
            <w:r w:rsidR="00C53392">
              <w:rPr>
                <w:sz w:val="22"/>
              </w:rPr>
              <w:t>ithya</w:t>
            </w:r>
            <w:proofErr w:type="spellEnd"/>
            <w:r w:rsidR="00BC0958" w:rsidRPr="00BC0958">
              <w:rPr>
                <w:sz w:val="22"/>
              </w:rPr>
              <w:t xml:space="preserve">, Panda AK, </w:t>
            </w:r>
            <w:proofErr w:type="spellStart"/>
            <w:r w:rsidR="00BC0958" w:rsidRPr="00BC0958">
              <w:rPr>
                <w:sz w:val="22"/>
              </w:rPr>
              <w:t>Wagh</w:t>
            </w:r>
            <w:proofErr w:type="spellEnd"/>
            <w:r w:rsidR="00BC0958">
              <w:rPr>
                <w:sz w:val="22"/>
              </w:rPr>
              <w:t xml:space="preserve"> </w:t>
            </w:r>
            <w:r w:rsidR="00561E73">
              <w:rPr>
                <w:sz w:val="22"/>
              </w:rPr>
              <w:t xml:space="preserve">RD, </w:t>
            </w:r>
            <w:proofErr w:type="spellStart"/>
            <w:r w:rsidR="00561E73">
              <w:rPr>
                <w:sz w:val="22"/>
              </w:rPr>
              <w:t>Maske</w:t>
            </w:r>
            <w:proofErr w:type="spellEnd"/>
            <w:r w:rsidR="00561E73">
              <w:rPr>
                <w:sz w:val="22"/>
              </w:rPr>
              <w:t xml:space="preserve"> MR and Bhavani RV</w:t>
            </w:r>
            <w:r w:rsidR="00BC0958" w:rsidRPr="00BC0958">
              <w:rPr>
                <w:sz w:val="22"/>
              </w:rPr>
              <w:t xml:space="preserve"> (2021) Farming System for</w:t>
            </w:r>
            <w:r w:rsidR="00BC0958">
              <w:rPr>
                <w:sz w:val="22"/>
              </w:rPr>
              <w:t xml:space="preserve"> </w:t>
            </w:r>
            <w:r w:rsidR="00BC0958" w:rsidRPr="00BC0958">
              <w:rPr>
                <w:sz w:val="22"/>
              </w:rPr>
              <w:t>Nutrition-a pathway to dietary diversity: Evidence</w:t>
            </w:r>
            <w:r w:rsidR="00BC0958">
              <w:rPr>
                <w:sz w:val="22"/>
              </w:rPr>
              <w:t xml:space="preserve"> </w:t>
            </w:r>
            <w:r w:rsidR="00BC0958" w:rsidRPr="00BC0958">
              <w:rPr>
                <w:sz w:val="22"/>
              </w:rPr>
              <w:t xml:space="preserve">from India. </w:t>
            </w:r>
            <w:proofErr w:type="spellStart"/>
            <w:r w:rsidR="00BC0958" w:rsidRPr="00BC0958">
              <w:rPr>
                <w:sz w:val="22"/>
              </w:rPr>
              <w:t>PLoS</w:t>
            </w:r>
            <w:proofErr w:type="spellEnd"/>
            <w:r w:rsidR="00BC0958" w:rsidRPr="00BC0958">
              <w:rPr>
                <w:sz w:val="22"/>
              </w:rPr>
              <w:t xml:space="preserve"> ONE 16(3): e0248698. </w:t>
            </w:r>
          </w:p>
          <w:p w14:paraId="62FF0860" w14:textId="62D56048" w:rsidR="00187F4C" w:rsidRPr="00EA6BE1" w:rsidRDefault="00657F96" w:rsidP="00BC0958">
            <w:pPr>
              <w:spacing w:after="0"/>
              <w:jc w:val="left"/>
              <w:rPr>
                <w:sz w:val="22"/>
              </w:rPr>
            </w:pPr>
            <w:hyperlink r:id="rId14" w:history="1">
              <w:r w:rsidR="00BC0958" w:rsidRPr="0045626F">
                <w:rPr>
                  <w:rStyle w:val="Hyperlink"/>
                  <w:sz w:val="22"/>
                </w:rPr>
                <w:t>https://doi.org/10.1371/journal.pone.0248698</w:t>
              </w:r>
            </w:hyperlink>
            <w:r w:rsidR="00BC0958">
              <w:rPr>
                <w:sz w:val="22"/>
              </w:rPr>
              <w:t xml:space="preserve"> </w:t>
            </w:r>
          </w:p>
          <w:p w14:paraId="6CF14947" w14:textId="77777777" w:rsidR="00187F4C" w:rsidRPr="00B34AF5" w:rsidRDefault="00187F4C" w:rsidP="00653B4E">
            <w:pPr>
              <w:spacing w:after="80" w:line="20" w:lineRule="atLeast"/>
              <w:jc w:val="left"/>
              <w:rPr>
                <w:b/>
                <w:sz w:val="22"/>
              </w:rPr>
            </w:pPr>
          </w:p>
        </w:tc>
      </w:tr>
    </w:tbl>
    <w:p w14:paraId="1508565B" w14:textId="77777777" w:rsidR="00187F4C" w:rsidRPr="00B34AF5" w:rsidRDefault="00187F4C" w:rsidP="00187F4C">
      <w:pPr>
        <w:spacing w:after="80" w:line="20" w:lineRule="atLeast"/>
        <w:jc w:val="left"/>
        <w:rPr>
          <w:b/>
          <w:sz w:val="22"/>
        </w:rPr>
      </w:pPr>
    </w:p>
    <w:p w14:paraId="7BE58DF0" w14:textId="77777777" w:rsidR="00187F4C" w:rsidRPr="00B34AF5" w:rsidRDefault="00187F4C" w:rsidP="00187F4C">
      <w:pPr>
        <w:spacing w:after="80" w:line="20" w:lineRule="atLeast"/>
        <w:jc w:val="left"/>
        <w:rPr>
          <w:bCs/>
          <w:sz w:val="22"/>
        </w:rPr>
      </w:pPr>
      <w:r w:rsidRPr="00B34AF5">
        <w:rPr>
          <w:b/>
          <w:sz w:val="22"/>
        </w:rPr>
        <w:t xml:space="preserve">Highlight challenges faced </w:t>
      </w:r>
      <w:r w:rsidRPr="00B34AF5">
        <w:rPr>
          <w:bCs/>
          <w:sz w:val="22"/>
        </w:rPr>
        <w:t>(any sort of trade-offs, and how these were managed)</w:t>
      </w:r>
      <w:r w:rsidRPr="00B34AF5">
        <w:rPr>
          <w:b/>
          <w:sz w:val="22"/>
        </w:rPr>
        <w:t xml:space="preserve"> and/or efficiencies gained as a result of the best practice presented </w:t>
      </w:r>
      <w:r w:rsidRPr="00B34AF5">
        <w:rPr>
          <w:bCs/>
          <w:sz w:val="22"/>
        </w:rPr>
        <w:t>(e.g. win-win situations)</w:t>
      </w:r>
    </w:p>
    <w:tbl>
      <w:tblPr>
        <w:tblStyle w:val="TableGrid"/>
        <w:tblW w:w="9634" w:type="dxa"/>
        <w:tblLook w:val="04A0" w:firstRow="1" w:lastRow="0" w:firstColumn="1" w:lastColumn="0" w:noHBand="0" w:noVBand="1"/>
      </w:tblPr>
      <w:tblGrid>
        <w:gridCol w:w="9634"/>
      </w:tblGrid>
      <w:tr w:rsidR="00187F4C" w:rsidRPr="00B34AF5" w14:paraId="68687CDA" w14:textId="77777777" w:rsidTr="00653B4E">
        <w:tc>
          <w:tcPr>
            <w:tcW w:w="9634" w:type="dxa"/>
          </w:tcPr>
          <w:p w14:paraId="308328D3" w14:textId="5A7B1581" w:rsidR="00187F4C" w:rsidRPr="00EA6BE1" w:rsidRDefault="00F353FC" w:rsidP="00653B4E">
            <w:pPr>
              <w:spacing w:after="80" w:line="20" w:lineRule="atLeast"/>
              <w:jc w:val="left"/>
              <w:rPr>
                <w:sz w:val="22"/>
              </w:rPr>
            </w:pPr>
            <w:r w:rsidRPr="00EA6BE1">
              <w:rPr>
                <w:sz w:val="22"/>
              </w:rPr>
              <w:t xml:space="preserve">Use of improved varieties of seeds and improved agriculture practices of the </w:t>
            </w:r>
            <w:proofErr w:type="spellStart"/>
            <w:r w:rsidRPr="00EA6BE1">
              <w:rPr>
                <w:sz w:val="22"/>
              </w:rPr>
              <w:t>nutri</w:t>
            </w:r>
            <w:proofErr w:type="spellEnd"/>
            <w:r w:rsidRPr="00EA6BE1">
              <w:rPr>
                <w:sz w:val="22"/>
              </w:rPr>
              <w:t>-dense crops promoted led to better yield and returns</w:t>
            </w:r>
          </w:p>
          <w:p w14:paraId="17C72434" w14:textId="52696BCE" w:rsidR="00F353FC" w:rsidRPr="00EA6BE1" w:rsidRDefault="00F353FC" w:rsidP="00653B4E">
            <w:pPr>
              <w:spacing w:after="80" w:line="20" w:lineRule="atLeast"/>
              <w:jc w:val="left"/>
              <w:rPr>
                <w:sz w:val="22"/>
              </w:rPr>
            </w:pPr>
            <w:r w:rsidRPr="00EA6BE1">
              <w:rPr>
                <w:sz w:val="22"/>
              </w:rPr>
              <w:t>Nutrition gardens of vegetables led to increased consumption at household level</w:t>
            </w:r>
          </w:p>
          <w:p w14:paraId="31599EDF" w14:textId="0B7F0D98" w:rsidR="008E4462" w:rsidRDefault="008E4462" w:rsidP="00653B4E">
            <w:pPr>
              <w:spacing w:after="80" w:line="20" w:lineRule="atLeast"/>
              <w:jc w:val="left"/>
              <w:rPr>
                <w:sz w:val="22"/>
              </w:rPr>
            </w:pPr>
            <w:r w:rsidRPr="00EA6BE1">
              <w:rPr>
                <w:sz w:val="22"/>
              </w:rPr>
              <w:t>Men and women from the community started emerging as spokespersons and there was uptake in neighboring villages</w:t>
            </w:r>
          </w:p>
          <w:p w14:paraId="33252F55" w14:textId="4883EA48" w:rsidR="004C7034" w:rsidRDefault="004C7034" w:rsidP="004C7034">
            <w:pPr>
              <w:spacing w:after="80" w:line="20" w:lineRule="atLeast"/>
              <w:jc w:val="left"/>
              <w:rPr>
                <w:sz w:val="22"/>
              </w:rPr>
            </w:pPr>
            <w:r w:rsidRPr="004C7034">
              <w:rPr>
                <w:sz w:val="22"/>
              </w:rPr>
              <w:t>Uptake of the FSN approach beyond study villages was documented</w:t>
            </w:r>
            <w:r>
              <w:rPr>
                <w:sz w:val="22"/>
              </w:rPr>
              <w:t xml:space="preserve">: </w:t>
            </w:r>
            <w:r w:rsidRPr="004C7034">
              <w:rPr>
                <w:sz w:val="22"/>
              </w:rPr>
              <w:t>25 villages in Wardha and 18 more villages in Koraput, reaching out to more households.</w:t>
            </w:r>
          </w:p>
          <w:p w14:paraId="73A5B728" w14:textId="695BC501" w:rsidR="008E4462" w:rsidRPr="004C7034" w:rsidRDefault="00657F96" w:rsidP="00653B4E">
            <w:pPr>
              <w:spacing w:after="80" w:line="20" w:lineRule="atLeast"/>
              <w:jc w:val="left"/>
              <w:rPr>
                <w:sz w:val="22"/>
              </w:rPr>
            </w:pPr>
            <w:hyperlink r:id="rId15" w:history="1">
              <w:r w:rsidR="008E4462" w:rsidRPr="004C7034">
                <w:rPr>
                  <w:rStyle w:val="Hyperlink"/>
                  <w:sz w:val="22"/>
                </w:rPr>
                <w:t>http://59.160.153.187/blog/taking-farming-system-nutrition-approach-scale</w:t>
              </w:r>
            </w:hyperlink>
            <w:r w:rsidR="008E4462" w:rsidRPr="004C7034">
              <w:rPr>
                <w:sz w:val="22"/>
              </w:rPr>
              <w:t xml:space="preserve"> </w:t>
            </w:r>
          </w:p>
          <w:p w14:paraId="5965D705" w14:textId="3D769BB4" w:rsidR="008E4462" w:rsidRPr="00EA6BE1" w:rsidRDefault="008E4462" w:rsidP="00653B4E">
            <w:pPr>
              <w:spacing w:after="80" w:line="20" w:lineRule="atLeast"/>
              <w:jc w:val="left"/>
              <w:rPr>
                <w:sz w:val="22"/>
                <w:u w:val="single"/>
              </w:rPr>
            </w:pPr>
            <w:r w:rsidRPr="00EA6BE1">
              <w:rPr>
                <w:sz w:val="22"/>
                <w:u w:val="single"/>
              </w:rPr>
              <w:t>Challenges:</w:t>
            </w:r>
          </w:p>
          <w:p w14:paraId="6CABA1C5" w14:textId="24EDFF3F" w:rsidR="00F353FC" w:rsidRPr="00EA6BE1" w:rsidRDefault="00F353FC" w:rsidP="00653B4E">
            <w:pPr>
              <w:spacing w:after="80" w:line="20" w:lineRule="atLeast"/>
              <w:jc w:val="left"/>
              <w:rPr>
                <w:sz w:val="22"/>
              </w:rPr>
            </w:pPr>
            <w:r w:rsidRPr="00EA6BE1">
              <w:rPr>
                <w:sz w:val="22"/>
              </w:rPr>
              <w:t>Water scarcity during summer months is a challenge to maintain nutrition gardens</w:t>
            </w:r>
          </w:p>
          <w:p w14:paraId="26F91366" w14:textId="08B14B82" w:rsidR="00F353FC" w:rsidRPr="00EA6BE1" w:rsidRDefault="00F353FC" w:rsidP="00653B4E">
            <w:pPr>
              <w:spacing w:after="80" w:line="20" w:lineRule="atLeast"/>
              <w:jc w:val="left"/>
              <w:rPr>
                <w:sz w:val="22"/>
              </w:rPr>
            </w:pPr>
            <w:r w:rsidRPr="00EA6BE1">
              <w:rPr>
                <w:sz w:val="22"/>
              </w:rPr>
              <w:t xml:space="preserve">Lack of village level processing for millets and pulses was a challenge. Cluster level processing mills managed by farmer groups/self help group of women were promoted in Odisha. </w:t>
            </w:r>
          </w:p>
          <w:p w14:paraId="6B464AE6" w14:textId="77777777" w:rsidR="00187F4C" w:rsidRDefault="008E4462" w:rsidP="00EE5667">
            <w:pPr>
              <w:spacing w:after="80" w:line="20" w:lineRule="atLeast"/>
              <w:jc w:val="left"/>
              <w:rPr>
                <w:sz w:val="22"/>
              </w:rPr>
            </w:pPr>
            <w:r w:rsidRPr="00EA6BE1">
              <w:rPr>
                <w:sz w:val="22"/>
              </w:rPr>
              <w:t xml:space="preserve">Focus of agriculture officials in on increasing production and productivity. The nutrition focus is missing. </w:t>
            </w:r>
          </w:p>
          <w:p w14:paraId="5469582C" w14:textId="1CBBCA22" w:rsidR="00EE5667" w:rsidRPr="00B34AF5" w:rsidRDefault="00EE5667" w:rsidP="00EE5667">
            <w:pPr>
              <w:spacing w:after="80" w:line="20" w:lineRule="atLeast"/>
              <w:jc w:val="left"/>
              <w:rPr>
                <w:b/>
                <w:sz w:val="22"/>
              </w:rPr>
            </w:pPr>
          </w:p>
        </w:tc>
      </w:tr>
    </w:tbl>
    <w:p w14:paraId="0B8AB47B" w14:textId="38FAC119" w:rsidR="00187F4C" w:rsidRDefault="00187F4C" w:rsidP="00187F4C">
      <w:pPr>
        <w:spacing w:after="80" w:line="20" w:lineRule="atLeast"/>
        <w:jc w:val="left"/>
        <w:rPr>
          <w:b/>
          <w:sz w:val="22"/>
        </w:rPr>
      </w:pPr>
    </w:p>
    <w:p w14:paraId="06CEB0FB" w14:textId="77777777" w:rsidR="00650EEC" w:rsidRPr="00B34AF5" w:rsidRDefault="00650EEC" w:rsidP="00187F4C">
      <w:pPr>
        <w:spacing w:after="80" w:line="20" w:lineRule="atLeast"/>
        <w:jc w:val="left"/>
        <w:rPr>
          <w:b/>
          <w:sz w:val="22"/>
        </w:rPr>
      </w:pPr>
    </w:p>
    <w:p w14:paraId="633A7AC5" w14:textId="77777777" w:rsidR="00187F4C" w:rsidRPr="00B34AF5" w:rsidRDefault="00187F4C" w:rsidP="00187F4C">
      <w:pPr>
        <w:spacing w:after="80" w:line="20" w:lineRule="atLeast"/>
        <w:ind w:right="142"/>
        <w:jc w:val="left"/>
        <w:rPr>
          <w:b/>
          <w:sz w:val="22"/>
        </w:rPr>
      </w:pPr>
      <w:r w:rsidRPr="00B34AF5">
        <w:rPr>
          <w:b/>
          <w:sz w:val="22"/>
        </w:rPr>
        <w:t xml:space="preserve">Key lessons that can be learned from your case </w:t>
      </w:r>
      <w:r w:rsidRPr="00B34AF5">
        <w:rPr>
          <w:bCs/>
          <w:sz w:val="22"/>
        </w:rPr>
        <w:t>(both positive and negative)</w:t>
      </w:r>
      <w:r w:rsidRPr="00B34AF5">
        <w:rPr>
          <w:b/>
          <w:sz w:val="22"/>
        </w:rPr>
        <w:t xml:space="preserve"> and whether these could be applicable in other contexts with similar characteristics </w:t>
      </w:r>
    </w:p>
    <w:tbl>
      <w:tblPr>
        <w:tblStyle w:val="TableGrid"/>
        <w:tblW w:w="9634" w:type="dxa"/>
        <w:tblLook w:val="04A0" w:firstRow="1" w:lastRow="0" w:firstColumn="1" w:lastColumn="0" w:noHBand="0" w:noVBand="1"/>
      </w:tblPr>
      <w:tblGrid>
        <w:gridCol w:w="9634"/>
      </w:tblGrid>
      <w:tr w:rsidR="00187F4C" w:rsidRPr="00B34AF5" w14:paraId="71367515" w14:textId="77777777" w:rsidTr="00653B4E">
        <w:tc>
          <w:tcPr>
            <w:tcW w:w="9634" w:type="dxa"/>
          </w:tcPr>
          <w:p w14:paraId="12787356" w14:textId="5C2DE8EA" w:rsidR="008E4462" w:rsidRPr="00EA6BE1" w:rsidRDefault="008E4462" w:rsidP="00653B4E">
            <w:pPr>
              <w:spacing w:after="80" w:line="20" w:lineRule="atLeast"/>
              <w:rPr>
                <w:sz w:val="22"/>
              </w:rPr>
            </w:pPr>
            <w:r w:rsidRPr="00EA6BE1">
              <w:rPr>
                <w:sz w:val="22"/>
              </w:rPr>
              <w:t xml:space="preserve">A farming system for nutrition approach can enable small holder farm households to improve their nutrition security. </w:t>
            </w:r>
          </w:p>
          <w:p w14:paraId="684D3DB6" w14:textId="6130989D" w:rsidR="008E4462" w:rsidRPr="00EA6BE1" w:rsidRDefault="008E4462" w:rsidP="00653B4E">
            <w:pPr>
              <w:spacing w:after="80" w:line="20" w:lineRule="atLeast"/>
              <w:rPr>
                <w:rStyle w:val="Strong"/>
                <w:rFonts w:asciiTheme="majorHAnsi" w:hAnsiTheme="majorHAnsi"/>
                <w:b w:val="0"/>
                <w:bCs w:val="0"/>
                <w:color w:val="000000" w:themeColor="text1"/>
                <w:sz w:val="22"/>
              </w:rPr>
            </w:pPr>
            <w:r w:rsidRPr="00EA6BE1">
              <w:rPr>
                <w:rStyle w:val="Strong"/>
                <w:rFonts w:asciiTheme="majorHAnsi" w:hAnsiTheme="majorHAnsi"/>
                <w:b w:val="0"/>
                <w:color w:val="000000" w:themeColor="text1"/>
                <w:sz w:val="22"/>
              </w:rPr>
              <w:t xml:space="preserve">Nutrition Awareness across the board has to be inbuilt </w:t>
            </w:r>
            <w:r w:rsidRPr="00EA6BE1">
              <w:rPr>
                <w:rStyle w:val="Strong"/>
                <w:rFonts w:asciiTheme="majorHAnsi" w:hAnsiTheme="majorHAnsi"/>
                <w:b w:val="0"/>
                <w:color w:val="000000" w:themeColor="text1"/>
              </w:rPr>
              <w:t>in the approach</w:t>
            </w:r>
            <w:r w:rsidRPr="00EA6BE1">
              <w:rPr>
                <w:rStyle w:val="Strong"/>
                <w:rFonts w:asciiTheme="majorHAnsi" w:hAnsiTheme="majorHAnsi"/>
                <w:b w:val="0"/>
                <w:bCs w:val="0"/>
                <w:color w:val="000000" w:themeColor="text1"/>
                <w:sz w:val="22"/>
              </w:rPr>
              <w:t>.</w:t>
            </w:r>
          </w:p>
          <w:p w14:paraId="5F9C48AF" w14:textId="31BE0EDC" w:rsidR="00187F4C" w:rsidRPr="00EA6BE1" w:rsidRDefault="008E4462" w:rsidP="00653B4E">
            <w:pPr>
              <w:spacing w:after="80" w:line="20" w:lineRule="atLeast"/>
              <w:rPr>
                <w:sz w:val="22"/>
              </w:rPr>
            </w:pPr>
            <w:r w:rsidRPr="00EA6BE1">
              <w:rPr>
                <w:sz w:val="22"/>
              </w:rPr>
              <w:t>The approach can be adapted to other contexts where the population is primarily dependent on agriculture</w:t>
            </w:r>
          </w:p>
          <w:p w14:paraId="099D4396" w14:textId="77777777" w:rsidR="00187F4C" w:rsidRPr="00B34AF5" w:rsidRDefault="00187F4C" w:rsidP="00653B4E">
            <w:pPr>
              <w:spacing w:after="80" w:line="20" w:lineRule="atLeast"/>
              <w:rPr>
                <w:b/>
                <w:sz w:val="22"/>
              </w:rPr>
            </w:pPr>
          </w:p>
        </w:tc>
      </w:tr>
    </w:tbl>
    <w:p w14:paraId="34865AEC" w14:textId="7290B1F6" w:rsidR="00187F4C" w:rsidRPr="00B34AF5" w:rsidRDefault="00187F4C" w:rsidP="00187F4C">
      <w:pPr>
        <w:spacing w:after="80" w:line="20" w:lineRule="atLeast"/>
        <w:jc w:val="left"/>
        <w:rPr>
          <w:b/>
          <w:sz w:val="22"/>
        </w:rPr>
      </w:pPr>
      <w:r>
        <w:rPr>
          <w:b/>
          <w:sz w:val="22"/>
        </w:rPr>
        <w:br/>
        <w:t>Summary of key messages</w:t>
      </w:r>
    </w:p>
    <w:tbl>
      <w:tblPr>
        <w:tblStyle w:val="TableGrid"/>
        <w:tblW w:w="0" w:type="auto"/>
        <w:tblLook w:val="04A0" w:firstRow="1" w:lastRow="0" w:firstColumn="1" w:lastColumn="0" w:noHBand="0" w:noVBand="1"/>
      </w:tblPr>
      <w:tblGrid>
        <w:gridCol w:w="9629"/>
      </w:tblGrid>
      <w:tr w:rsidR="00187F4C" w14:paraId="4828739F" w14:textId="77777777" w:rsidTr="00187F4C">
        <w:tc>
          <w:tcPr>
            <w:tcW w:w="9629" w:type="dxa"/>
          </w:tcPr>
          <w:p w14:paraId="4C8C49C2" w14:textId="1BCE0282" w:rsidR="00F353FC" w:rsidRPr="00EA6BE1" w:rsidRDefault="00F353FC" w:rsidP="00187F4C">
            <w:pPr>
              <w:rPr>
                <w:rStyle w:val="Strong"/>
                <w:rFonts w:asciiTheme="majorHAnsi" w:hAnsiTheme="majorHAnsi"/>
                <w:b w:val="0"/>
                <w:color w:val="000000" w:themeColor="text1"/>
                <w:sz w:val="22"/>
              </w:rPr>
            </w:pPr>
            <w:r w:rsidRPr="00EA6BE1">
              <w:rPr>
                <w:rStyle w:val="Strong"/>
                <w:rFonts w:asciiTheme="majorHAnsi" w:hAnsiTheme="majorHAnsi"/>
                <w:b w:val="0"/>
                <w:color w:val="000000" w:themeColor="text1"/>
                <w:sz w:val="22"/>
              </w:rPr>
              <w:t>Location specific Farming System for Nutrition appr</w:t>
            </w:r>
            <w:r w:rsidR="00EA6BE1">
              <w:rPr>
                <w:rStyle w:val="Strong"/>
                <w:rFonts w:asciiTheme="majorHAnsi" w:hAnsiTheme="majorHAnsi"/>
                <w:b w:val="0"/>
                <w:color w:val="000000" w:themeColor="text1"/>
                <w:sz w:val="22"/>
              </w:rPr>
              <w:t>oach is an example of nutrition-</w:t>
            </w:r>
            <w:r w:rsidRPr="00EA6BE1">
              <w:rPr>
                <w:rStyle w:val="Strong"/>
                <w:rFonts w:asciiTheme="majorHAnsi" w:hAnsiTheme="majorHAnsi"/>
                <w:b w:val="0"/>
                <w:color w:val="000000" w:themeColor="text1"/>
                <w:sz w:val="22"/>
              </w:rPr>
              <w:t>sensitive agriculture to address malnutrition in communities dependent on agriculture.</w:t>
            </w:r>
          </w:p>
          <w:p w14:paraId="5A5F6ED7" w14:textId="77777777" w:rsidR="00F353FC" w:rsidRPr="00EA6BE1" w:rsidRDefault="00F353FC" w:rsidP="00187F4C">
            <w:pPr>
              <w:rPr>
                <w:rStyle w:val="Strong"/>
                <w:rFonts w:asciiTheme="majorHAnsi" w:hAnsiTheme="majorHAnsi"/>
                <w:b w:val="0"/>
                <w:color w:val="000000" w:themeColor="text1"/>
                <w:sz w:val="22"/>
              </w:rPr>
            </w:pPr>
            <w:r w:rsidRPr="00EA6BE1">
              <w:rPr>
                <w:rStyle w:val="Strong"/>
                <w:rFonts w:asciiTheme="majorHAnsi" w:hAnsiTheme="majorHAnsi"/>
                <w:b w:val="0"/>
                <w:color w:val="000000" w:themeColor="text1"/>
                <w:sz w:val="22"/>
              </w:rPr>
              <w:t xml:space="preserve">Mainstreaming the nutrition dimension in the farming system will help improve household dietary diversity of small farm households. </w:t>
            </w:r>
          </w:p>
          <w:p w14:paraId="19637D94" w14:textId="4F432CCB" w:rsidR="00187F4C" w:rsidRPr="00EA6BE1" w:rsidRDefault="00F353FC" w:rsidP="00187F4C">
            <w:pPr>
              <w:rPr>
                <w:rStyle w:val="Strong"/>
                <w:rFonts w:asciiTheme="majorHAnsi" w:hAnsiTheme="majorHAnsi"/>
                <w:b w:val="0"/>
                <w:color w:val="000000" w:themeColor="text1"/>
                <w:sz w:val="22"/>
              </w:rPr>
            </w:pPr>
            <w:r w:rsidRPr="00EA6BE1">
              <w:rPr>
                <w:rStyle w:val="Strong"/>
                <w:rFonts w:asciiTheme="majorHAnsi" w:hAnsiTheme="majorHAnsi"/>
                <w:b w:val="0"/>
                <w:color w:val="000000" w:themeColor="text1"/>
                <w:sz w:val="22"/>
              </w:rPr>
              <w:t xml:space="preserve">The Farming System for Nutrition design has to be adapted to local conditions and natural resource availability.  </w:t>
            </w:r>
          </w:p>
          <w:p w14:paraId="3D999651" w14:textId="0785BFA4" w:rsidR="00187F4C" w:rsidRDefault="008E4462" w:rsidP="008E4462">
            <w:pPr>
              <w:rPr>
                <w:rStyle w:val="Strong"/>
                <w:rFonts w:asciiTheme="majorHAnsi" w:hAnsiTheme="majorHAnsi"/>
                <w:b w:val="0"/>
                <w:bCs w:val="0"/>
                <w:color w:val="000000" w:themeColor="text1"/>
                <w:sz w:val="22"/>
              </w:rPr>
            </w:pPr>
            <w:r w:rsidRPr="00EA6BE1">
              <w:rPr>
                <w:rStyle w:val="Strong"/>
                <w:rFonts w:asciiTheme="majorHAnsi" w:hAnsiTheme="majorHAnsi"/>
                <w:b w:val="0"/>
                <w:color w:val="000000" w:themeColor="text1"/>
                <w:sz w:val="22"/>
              </w:rPr>
              <w:t>Location specific FSN models will enable greater uptake of nutrition</w:t>
            </w:r>
            <w:r w:rsidR="00EA6BE1">
              <w:rPr>
                <w:rStyle w:val="Strong"/>
                <w:rFonts w:asciiTheme="majorHAnsi" w:hAnsiTheme="majorHAnsi"/>
                <w:b w:val="0"/>
                <w:color w:val="000000" w:themeColor="text1"/>
                <w:sz w:val="22"/>
              </w:rPr>
              <w:t>-</w:t>
            </w:r>
            <w:r w:rsidRPr="00EA6BE1">
              <w:rPr>
                <w:rStyle w:val="Strong"/>
                <w:rFonts w:asciiTheme="majorHAnsi" w:hAnsiTheme="majorHAnsi"/>
                <w:b w:val="0"/>
                <w:color w:val="000000" w:themeColor="text1"/>
                <w:sz w:val="22"/>
              </w:rPr>
              <w:t>sensitive agriculture and sustainable local food systems</w:t>
            </w:r>
          </w:p>
        </w:tc>
      </w:tr>
    </w:tbl>
    <w:p w14:paraId="22B07801" w14:textId="77777777" w:rsidR="00187F4C" w:rsidRDefault="00187F4C" w:rsidP="00187F4C">
      <w:pPr>
        <w:rPr>
          <w:rStyle w:val="Strong"/>
          <w:rFonts w:asciiTheme="majorHAnsi" w:hAnsiTheme="majorHAnsi"/>
          <w:b w:val="0"/>
          <w:bCs w:val="0"/>
          <w:color w:val="000000" w:themeColor="text1"/>
          <w:sz w:val="22"/>
        </w:rPr>
      </w:pPr>
    </w:p>
    <w:sectPr w:rsidR="00187F4C" w:rsidSect="008F2ADB">
      <w:headerReference w:type="default" r:id="rId16"/>
      <w:footerReference w:type="default" r:id="rId17"/>
      <w:headerReference w:type="first" r:id="rId18"/>
      <w:footerReference w:type="first" r:id="rId19"/>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9978C" w14:textId="77777777" w:rsidR="00657F96" w:rsidRDefault="00657F96" w:rsidP="00D079C6">
      <w:pPr>
        <w:spacing w:after="0"/>
      </w:pPr>
      <w:r>
        <w:separator/>
      </w:r>
    </w:p>
    <w:p w14:paraId="6A07D7DC" w14:textId="77777777" w:rsidR="00657F96" w:rsidRDefault="00657F96"/>
  </w:endnote>
  <w:endnote w:type="continuationSeparator" w:id="0">
    <w:p w14:paraId="3B923CAF" w14:textId="77777777" w:rsidR="00657F96" w:rsidRDefault="00657F96" w:rsidP="00D079C6">
      <w:pPr>
        <w:spacing w:after="0"/>
      </w:pPr>
      <w:r>
        <w:continuationSeparator/>
      </w:r>
    </w:p>
    <w:p w14:paraId="742ED8AB" w14:textId="77777777" w:rsidR="00657F96" w:rsidRDefault="00657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khbar 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25135A" w:rsidRDefault="00527518" w:rsidP="00527518">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25135A" w:rsidRDefault="00523E6B" w:rsidP="008F2ADB">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00527518"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75EF3" w14:textId="77777777" w:rsidR="00657F96" w:rsidRDefault="00657F96" w:rsidP="00D079C6">
      <w:pPr>
        <w:spacing w:after="0"/>
      </w:pPr>
      <w:r>
        <w:separator/>
      </w:r>
    </w:p>
    <w:p w14:paraId="3DF2731C" w14:textId="77777777" w:rsidR="00657F96" w:rsidRDefault="00657F96"/>
  </w:footnote>
  <w:footnote w:type="continuationSeparator" w:id="0">
    <w:p w14:paraId="64E5A74E" w14:textId="77777777" w:rsidR="00657F96" w:rsidRDefault="00657F96" w:rsidP="00D079C6">
      <w:pPr>
        <w:spacing w:after="0"/>
      </w:pPr>
      <w:r>
        <w:continuationSeparator/>
      </w:r>
    </w:p>
    <w:p w14:paraId="59505684" w14:textId="77777777" w:rsidR="00657F96" w:rsidRDefault="00657F96"/>
  </w:footnote>
  <w:footnote w:id="1">
    <w:p w14:paraId="67761C96" w14:textId="77777777" w:rsidR="00187F4C" w:rsidRPr="004C671F" w:rsidRDefault="00187F4C" w:rsidP="00187F4C">
      <w:pPr>
        <w:pStyle w:val="FootnoteText"/>
        <w:rPr>
          <w:lang w:val="en-US"/>
        </w:rPr>
      </w:pPr>
      <w:r>
        <w:rPr>
          <w:rStyle w:val="FootnoteReference"/>
        </w:rPr>
        <w:footnoteRef/>
      </w:r>
      <w:r w:rsidRPr="004C671F">
        <w:rPr>
          <w:lang w:val="en-US"/>
        </w:rPr>
        <w:t xml:space="preserve"> </w:t>
      </w:r>
      <w:r w:rsidRPr="003F5E7A">
        <w:rPr>
          <w:lang w:val="en-US"/>
        </w:rPr>
        <w:t>The inter-Agency SOFI writing team consists of technical experts from FAO, IFAD, UNICEF, WHO and WFP.</w:t>
      </w:r>
    </w:p>
  </w:footnote>
  <w:footnote w:id="2">
    <w:p w14:paraId="3933A5DF" w14:textId="77777777" w:rsidR="00187F4C" w:rsidRPr="001F25EF" w:rsidRDefault="00187F4C" w:rsidP="00187F4C">
      <w:pPr>
        <w:pStyle w:val="FootnoteText"/>
        <w:spacing w:after="0"/>
        <w:rPr>
          <w:lang w:val="en-US"/>
        </w:rPr>
      </w:pPr>
      <w:r>
        <w:rPr>
          <w:rStyle w:val="FootnoteReference"/>
        </w:rPr>
        <w:footnoteRef/>
      </w:r>
      <w:r w:rsidRPr="00B97164">
        <w:rPr>
          <w:lang w:val="en-US"/>
        </w:rPr>
        <w:t xml:space="preserve"> </w:t>
      </w:r>
      <w:bookmarkStart w:id="1" w:name="_Hlk62473127"/>
      <w:r w:rsidRPr="00B97164">
        <w:rPr>
          <w:rFonts w:cstheme="minorHAnsi"/>
          <w:color w:val="000000" w:themeColor="text1"/>
          <w:sz w:val="18"/>
          <w:szCs w:val="18"/>
          <w:lang w:val="en-US"/>
        </w:rPr>
        <w:t>Food systems are made up of everything, and everybody involved in producing, storing, packing, processing, distributing, consuming, and disposing of food, including the social, political, economic, and environmental systems which influence and are influenced by those activities</w:t>
      </w:r>
      <w:r w:rsidRPr="00A810FE">
        <w:rPr>
          <w:rFonts w:cstheme="minorHAnsi"/>
          <w:color w:val="000000" w:themeColor="text1"/>
          <w:sz w:val="18"/>
          <w:szCs w:val="18"/>
          <w:lang w:val="en-US"/>
        </w:rPr>
        <w:t xml:space="preserve"> </w:t>
      </w:r>
      <w:r>
        <w:rPr>
          <w:rFonts w:cstheme="minorHAnsi"/>
          <w:color w:val="000000" w:themeColor="text1"/>
          <w:lang w:val="en-US"/>
        </w:rPr>
        <w:t>(</w:t>
      </w:r>
      <w:hyperlink r:id="rId1" w:history="1">
        <w:r w:rsidRPr="00B97164">
          <w:rPr>
            <w:rFonts w:cstheme="minorHAnsi"/>
            <w:color w:val="000000" w:themeColor="text1"/>
            <w:sz w:val="18"/>
            <w:szCs w:val="18"/>
            <w:lang w:val="en-US"/>
          </w:rPr>
          <w:t>Parsons, K. &amp; Hawkes, C.</w:t>
        </w:r>
        <w:r w:rsidRPr="00230B82">
          <w:rPr>
            <w:rFonts w:cstheme="minorHAnsi"/>
            <w:color w:val="000000" w:themeColor="text1"/>
            <w:sz w:val="18"/>
            <w:szCs w:val="18"/>
            <w:lang w:val="en-GB"/>
          </w:rPr>
          <w:t xml:space="preserve">, </w:t>
        </w:r>
        <w:r w:rsidRPr="00B97164">
          <w:rPr>
            <w:rFonts w:cstheme="minorHAnsi"/>
            <w:color w:val="000000" w:themeColor="text1"/>
            <w:sz w:val="18"/>
            <w:szCs w:val="18"/>
            <w:lang w:val="en-US"/>
          </w:rPr>
          <w:t>2018</w:t>
        </w:r>
      </w:hyperlink>
      <w:bookmarkEnd w:id="1"/>
      <w:r w:rsidRPr="00B97164">
        <w:rPr>
          <w:rFonts w:cstheme="minorHAnsi"/>
          <w:color w:val="000000" w:themeColor="text1"/>
          <w:sz w:val="18"/>
          <w:szCs w:val="18"/>
          <w:lang w:val="en-US"/>
        </w:rPr>
        <w:t>).</w:t>
      </w:r>
      <w:r>
        <w:rPr>
          <w:rFonts w:cstheme="minorHAnsi"/>
          <w:color w:val="000000" w:themeColor="text1"/>
          <w:sz w:val="18"/>
          <w:szCs w:val="18"/>
          <w:lang w:val="en-US"/>
        </w:rPr>
        <w:t xml:space="preserve"> </w:t>
      </w:r>
      <w:r w:rsidRPr="00B97164">
        <w:rPr>
          <w:rFonts w:cstheme="minorHAnsi"/>
          <w:color w:val="000000" w:themeColor="text1"/>
          <w:sz w:val="18"/>
          <w:szCs w:val="18"/>
          <w:lang w:val="en-US"/>
        </w:rPr>
        <w:t>See also</w:t>
      </w:r>
      <w:r w:rsidRPr="004C671F">
        <w:rPr>
          <w:rFonts w:cstheme="minorHAnsi"/>
          <w:color w:val="000000" w:themeColor="text1"/>
          <w:sz w:val="18"/>
          <w:szCs w:val="18"/>
          <w:lang w:val="en-US"/>
        </w:rPr>
        <w:t xml:space="preserve"> the food systems diagram in</w:t>
      </w:r>
      <w:r w:rsidRPr="00B97164">
        <w:rPr>
          <w:rFonts w:cstheme="minorHAnsi"/>
          <w:color w:val="000000" w:themeColor="text1"/>
          <w:sz w:val="18"/>
          <w:szCs w:val="18"/>
          <w:lang w:val="en-US"/>
        </w:rPr>
        <w:t>: CFS High Level Panel of Experts (HLPE), 2020. “Food Security and Nutrition: Building A Global Narrative Towards 2030”, HLPE Report 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891049">
      <w:tc>
        <w:tcPr>
          <w:tcW w:w="249" w:type="pct"/>
          <w:vAlign w:val="center"/>
        </w:tcPr>
        <w:p w14:paraId="02C8A6C8" w14:textId="7DAF8035" w:rsidR="00523E6B" w:rsidRPr="00B01341" w:rsidRDefault="00523E6B" w:rsidP="00891049">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FD0A77">
            <w:rPr>
              <w:noProof/>
              <w:color w:val="31849B"/>
              <w:sz w:val="20"/>
              <w:szCs w:val="20"/>
            </w:rPr>
            <w:t>6</w:t>
          </w:r>
          <w:r w:rsidRPr="00B01341">
            <w:rPr>
              <w:color w:val="31849B"/>
              <w:sz w:val="20"/>
              <w:szCs w:val="20"/>
            </w:rPr>
            <w:fldChar w:fldCharType="end"/>
          </w:r>
        </w:p>
      </w:tc>
      <w:tc>
        <w:tcPr>
          <w:tcW w:w="4751" w:type="pct"/>
        </w:tcPr>
        <w:p w14:paraId="66B30B10" w14:textId="35571CB5" w:rsidR="00523E6B" w:rsidRPr="008F2ADB" w:rsidRDefault="00187F4C" w:rsidP="002A14A4">
          <w:pPr>
            <w:pStyle w:val="top"/>
          </w:pPr>
          <w:r w:rsidRPr="00187F4C">
            <w:t>Call for best practices in transforming food systems for affordable healthy diets and addressing key drivers of food insecurity and malnutrition</w:t>
          </w:r>
        </w:p>
      </w:tc>
    </w:tr>
  </w:tbl>
  <w:p w14:paraId="59EDF489" w14:textId="77777777" w:rsidR="00523E6B" w:rsidRPr="00B54A9F" w:rsidRDefault="00523E6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8B358" w14:textId="390B5E7A" w:rsidR="00523E6B" w:rsidRDefault="00523E6B" w:rsidP="008E48A2">
    <w:pPr>
      <w:pStyle w:val="Header"/>
      <w:jc w:val="left"/>
      <w:rPr>
        <w:b/>
        <w:color w:val="FFFFFF"/>
      </w:rPr>
    </w:pPr>
    <w:r w:rsidRPr="00DC6173">
      <w:t xml:space="preserve"> </w:t>
    </w:r>
    <w:r>
      <w:rPr>
        <w:noProof/>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5B365349" w:rsidR="00523E6B" w:rsidRPr="0043646E" w:rsidRDefault="009B36F6" w:rsidP="00562B32">
          <w:pPr>
            <w:pStyle w:val="Heading6"/>
            <w:spacing w:before="0" w:after="0"/>
          </w:pPr>
          <w:r>
            <w:t>Template for submissions</w:t>
          </w:r>
        </w:p>
      </w:tc>
    </w:tr>
    <w:tr w:rsidR="00523E6B" w:rsidRPr="00EB3574" w14:paraId="36933E01" w14:textId="77777777" w:rsidTr="00A30E12">
      <w:trPr>
        <w:jc w:val="center"/>
      </w:trPr>
      <w:tc>
        <w:tcPr>
          <w:tcW w:w="9639" w:type="dxa"/>
          <w:shd w:val="clear" w:color="auto" w:fill="FFFFFF" w:themeFill="background1"/>
        </w:tcPr>
        <w:p w14:paraId="0A3BE37F" w14:textId="4B4988E3" w:rsidR="00187F4C" w:rsidRPr="0025135A" w:rsidRDefault="001D2BC2" w:rsidP="00187F4C">
          <w:pPr>
            <w:spacing w:after="0" w:line="276" w:lineRule="auto"/>
            <w:jc w:val="center"/>
            <w:rPr>
              <w:rFonts w:asciiTheme="majorHAnsi" w:hAnsiTheme="majorHAnsi"/>
              <w:b/>
              <w:color w:val="31849B" w:themeColor="accent5" w:themeShade="BF"/>
              <w:sz w:val="22"/>
            </w:rPr>
          </w:pPr>
          <w:r w:rsidRPr="0025135A">
            <w:rPr>
              <w:rFonts w:asciiTheme="majorHAnsi" w:hAnsiTheme="majorHAnsi"/>
              <w:b/>
              <w:sz w:val="22"/>
            </w:rPr>
            <w:t>2</w:t>
          </w:r>
          <w:r w:rsidR="003905BD">
            <w:rPr>
              <w:rFonts w:asciiTheme="majorHAnsi" w:hAnsiTheme="majorHAnsi"/>
              <w:b/>
              <w:sz w:val="22"/>
            </w:rPr>
            <w:t>4</w:t>
          </w:r>
          <w:r w:rsidRPr="0025135A">
            <w:rPr>
              <w:rFonts w:asciiTheme="majorHAnsi" w:hAnsiTheme="majorHAnsi"/>
              <w:b/>
              <w:sz w:val="22"/>
            </w:rPr>
            <w:t>.</w:t>
          </w:r>
          <w:r w:rsidR="00562B32" w:rsidRPr="0025135A">
            <w:rPr>
              <w:rFonts w:asciiTheme="majorHAnsi" w:hAnsiTheme="majorHAnsi"/>
              <w:b/>
              <w:sz w:val="22"/>
            </w:rPr>
            <w:t>0</w:t>
          </w:r>
          <w:r w:rsidR="00187F4C">
            <w:rPr>
              <w:rFonts w:asciiTheme="majorHAnsi" w:hAnsiTheme="majorHAnsi"/>
              <w:b/>
              <w:sz w:val="22"/>
            </w:rPr>
            <w:t>2</w:t>
          </w:r>
          <w:r w:rsidR="00E21809" w:rsidRPr="0025135A">
            <w:rPr>
              <w:rFonts w:asciiTheme="majorHAnsi" w:hAnsiTheme="majorHAnsi"/>
              <w:b/>
              <w:sz w:val="22"/>
            </w:rPr>
            <w:t>.20</w:t>
          </w:r>
          <w:r w:rsidR="00187F4C">
            <w:rPr>
              <w:rFonts w:asciiTheme="majorHAnsi" w:hAnsiTheme="majorHAnsi"/>
              <w:b/>
              <w:sz w:val="22"/>
            </w:rPr>
            <w:t>21</w:t>
          </w:r>
          <w:r w:rsidR="00E21809" w:rsidRPr="0025135A">
            <w:rPr>
              <w:rFonts w:asciiTheme="majorHAnsi" w:hAnsiTheme="majorHAnsi"/>
              <w:b/>
              <w:sz w:val="22"/>
            </w:rPr>
            <w:t xml:space="preserve"> – </w:t>
          </w:r>
          <w:r w:rsidR="002F1E6F">
            <w:rPr>
              <w:rFonts w:asciiTheme="majorHAnsi" w:hAnsiTheme="majorHAnsi"/>
              <w:b/>
              <w:sz w:val="22"/>
            </w:rPr>
            <w:t>31</w:t>
          </w:r>
          <w:r w:rsidRPr="0025135A">
            <w:rPr>
              <w:rFonts w:asciiTheme="majorHAnsi" w:hAnsiTheme="majorHAnsi"/>
              <w:b/>
              <w:sz w:val="22"/>
            </w:rPr>
            <w:t>.</w:t>
          </w:r>
          <w:r w:rsidR="00562B32" w:rsidRPr="0025135A">
            <w:rPr>
              <w:rFonts w:asciiTheme="majorHAnsi" w:hAnsiTheme="majorHAnsi"/>
              <w:b/>
              <w:sz w:val="22"/>
            </w:rPr>
            <w:t>0</w:t>
          </w:r>
          <w:r w:rsidR="00187F4C">
            <w:rPr>
              <w:rFonts w:asciiTheme="majorHAnsi" w:hAnsiTheme="majorHAnsi"/>
              <w:b/>
              <w:sz w:val="22"/>
            </w:rPr>
            <w:t>3</w:t>
          </w:r>
          <w:r w:rsidRPr="0025135A">
            <w:rPr>
              <w:rFonts w:asciiTheme="majorHAnsi" w:hAnsiTheme="majorHAnsi"/>
              <w:b/>
              <w:sz w:val="22"/>
            </w:rPr>
            <w:t>.20</w:t>
          </w:r>
          <w:r w:rsidR="00187F4C">
            <w:rPr>
              <w:rFonts w:asciiTheme="majorHAnsi" w:hAnsiTheme="majorHAnsi"/>
              <w:b/>
              <w:sz w:val="22"/>
            </w:rPr>
            <w:t>21</w:t>
          </w:r>
          <w:r w:rsidR="00523E6B" w:rsidRPr="0025135A">
            <w:rPr>
              <w:rFonts w:asciiTheme="majorHAnsi" w:hAnsiTheme="majorHAnsi"/>
              <w:b/>
              <w:color w:val="31849B" w:themeColor="accent5" w:themeShade="BF"/>
              <w:sz w:val="22"/>
            </w:rPr>
            <w:br/>
          </w:r>
          <w:r w:rsidR="00523E6B" w:rsidRPr="0025135A">
            <w:rPr>
              <w:noProof/>
              <w:sz w:val="22"/>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25135A">
            <w:rPr>
              <w:sz w:val="22"/>
            </w:rPr>
            <w:t xml:space="preserve">   </w:t>
          </w:r>
          <w:hyperlink r:id="rId4" w:history="1">
            <w:r w:rsidR="00187F4C" w:rsidRPr="000416F6">
              <w:rPr>
                <w:rStyle w:val="Hyperlink"/>
              </w:rPr>
              <w:t>http://www.fao.org/fsnforum/activities/discussions/SOFI_transforming_food_systems</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2D55D42"/>
    <w:multiLevelType w:val="hybridMultilevel"/>
    <w:tmpl w:val="CAA46A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1453"/>
    <w:multiLevelType w:val="hybridMultilevel"/>
    <w:tmpl w:val="C9A2E0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541311F"/>
    <w:multiLevelType w:val="hybridMultilevel"/>
    <w:tmpl w:val="8650380C"/>
    <w:lvl w:ilvl="0" w:tplc="CBDC45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7"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7"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6"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D57AF7"/>
    <w:multiLevelType w:val="hybridMultilevel"/>
    <w:tmpl w:val="4DDEBED6"/>
    <w:lvl w:ilvl="0" w:tplc="4009000F">
      <w:start w:val="1"/>
      <w:numFmt w:val="decimal"/>
      <w:lvlText w:val="%1."/>
      <w:lvlJc w:val="left"/>
      <w:pPr>
        <w:ind w:left="1145" w:hanging="360"/>
      </w:pPr>
    </w:lvl>
    <w:lvl w:ilvl="1" w:tplc="40090019" w:tentative="1">
      <w:start w:val="1"/>
      <w:numFmt w:val="lowerLetter"/>
      <w:lvlText w:val="%2."/>
      <w:lvlJc w:val="left"/>
      <w:pPr>
        <w:ind w:left="1865" w:hanging="360"/>
      </w:pPr>
    </w:lvl>
    <w:lvl w:ilvl="2" w:tplc="4009001B" w:tentative="1">
      <w:start w:val="1"/>
      <w:numFmt w:val="lowerRoman"/>
      <w:lvlText w:val="%3."/>
      <w:lvlJc w:val="right"/>
      <w:pPr>
        <w:ind w:left="2585" w:hanging="180"/>
      </w:pPr>
    </w:lvl>
    <w:lvl w:ilvl="3" w:tplc="4009000F" w:tentative="1">
      <w:start w:val="1"/>
      <w:numFmt w:val="decimal"/>
      <w:lvlText w:val="%4."/>
      <w:lvlJc w:val="left"/>
      <w:pPr>
        <w:ind w:left="3305" w:hanging="360"/>
      </w:pPr>
    </w:lvl>
    <w:lvl w:ilvl="4" w:tplc="40090019" w:tentative="1">
      <w:start w:val="1"/>
      <w:numFmt w:val="lowerLetter"/>
      <w:lvlText w:val="%5."/>
      <w:lvlJc w:val="left"/>
      <w:pPr>
        <w:ind w:left="4025" w:hanging="360"/>
      </w:pPr>
    </w:lvl>
    <w:lvl w:ilvl="5" w:tplc="4009001B" w:tentative="1">
      <w:start w:val="1"/>
      <w:numFmt w:val="lowerRoman"/>
      <w:lvlText w:val="%6."/>
      <w:lvlJc w:val="right"/>
      <w:pPr>
        <w:ind w:left="4745" w:hanging="180"/>
      </w:pPr>
    </w:lvl>
    <w:lvl w:ilvl="6" w:tplc="4009000F" w:tentative="1">
      <w:start w:val="1"/>
      <w:numFmt w:val="decimal"/>
      <w:lvlText w:val="%7."/>
      <w:lvlJc w:val="left"/>
      <w:pPr>
        <w:ind w:left="5465" w:hanging="360"/>
      </w:pPr>
    </w:lvl>
    <w:lvl w:ilvl="7" w:tplc="40090019" w:tentative="1">
      <w:start w:val="1"/>
      <w:numFmt w:val="lowerLetter"/>
      <w:lvlText w:val="%8."/>
      <w:lvlJc w:val="left"/>
      <w:pPr>
        <w:ind w:left="6185" w:hanging="360"/>
      </w:pPr>
    </w:lvl>
    <w:lvl w:ilvl="8" w:tplc="4009001B" w:tentative="1">
      <w:start w:val="1"/>
      <w:numFmt w:val="lowerRoman"/>
      <w:lvlText w:val="%9."/>
      <w:lvlJc w:val="right"/>
      <w:pPr>
        <w:ind w:left="6905" w:hanging="180"/>
      </w:pPr>
    </w:lvl>
  </w:abstractNum>
  <w:abstractNum w:abstractNumId="28"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B10E09"/>
    <w:multiLevelType w:val="hybridMultilevel"/>
    <w:tmpl w:val="09F4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2"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32"/>
  </w:num>
  <w:num w:numId="4">
    <w:abstractNumId w:val="18"/>
  </w:num>
  <w:num w:numId="5">
    <w:abstractNumId w:val="9"/>
  </w:num>
  <w:num w:numId="6">
    <w:abstractNumId w:val="22"/>
  </w:num>
  <w:num w:numId="7">
    <w:abstractNumId w:val="11"/>
  </w:num>
  <w:num w:numId="8">
    <w:abstractNumId w:val="13"/>
  </w:num>
  <w:num w:numId="9">
    <w:abstractNumId w:val="20"/>
  </w:num>
  <w:num w:numId="10">
    <w:abstractNumId w:val="23"/>
  </w:num>
  <w:num w:numId="11">
    <w:abstractNumId w:val="17"/>
  </w:num>
  <w:num w:numId="12">
    <w:abstractNumId w:val="23"/>
  </w:num>
  <w:num w:numId="13">
    <w:abstractNumId w:val="26"/>
  </w:num>
  <w:num w:numId="14">
    <w:abstractNumId w:val="7"/>
  </w:num>
  <w:num w:numId="15">
    <w:abstractNumId w:val="28"/>
  </w:num>
  <w:num w:numId="16">
    <w:abstractNumId w:val="12"/>
  </w:num>
  <w:num w:numId="17">
    <w:abstractNumId w:val="15"/>
  </w:num>
  <w:num w:numId="18">
    <w:abstractNumId w:val="29"/>
  </w:num>
  <w:num w:numId="19">
    <w:abstractNumId w:val="5"/>
  </w:num>
  <w:num w:numId="20">
    <w:abstractNumId w:val="31"/>
  </w:num>
  <w:num w:numId="21">
    <w:abstractNumId w:val="16"/>
  </w:num>
  <w:num w:numId="22">
    <w:abstractNumId w:val="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9"/>
  </w:num>
  <w:num w:numId="26">
    <w:abstractNumId w:val="2"/>
  </w:num>
  <w:num w:numId="27">
    <w:abstractNumId w:val="21"/>
  </w:num>
  <w:num w:numId="28">
    <w:abstractNumId w:val="8"/>
  </w:num>
  <w:num w:numId="29">
    <w:abstractNumId w:val="4"/>
  </w:num>
  <w:num w:numId="30">
    <w:abstractNumId w:val="30"/>
  </w:num>
  <w:num w:numId="31">
    <w:abstractNumId w:val="1"/>
  </w:num>
  <w:num w:numId="32">
    <w:abstractNumId w:val="27"/>
  </w:num>
  <w:num w:numId="3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IN"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16C18"/>
    <w:rsid w:val="00024193"/>
    <w:rsid w:val="00024380"/>
    <w:rsid w:val="00025F78"/>
    <w:rsid w:val="00037863"/>
    <w:rsid w:val="000411F2"/>
    <w:rsid w:val="000421C7"/>
    <w:rsid w:val="00046025"/>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2CBB"/>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87F4C"/>
    <w:rsid w:val="001907D7"/>
    <w:rsid w:val="001908FC"/>
    <w:rsid w:val="00191B51"/>
    <w:rsid w:val="00192501"/>
    <w:rsid w:val="00195DDD"/>
    <w:rsid w:val="001B1DC2"/>
    <w:rsid w:val="001B4926"/>
    <w:rsid w:val="001B7B9C"/>
    <w:rsid w:val="001C0DE7"/>
    <w:rsid w:val="001C3E4C"/>
    <w:rsid w:val="001C6784"/>
    <w:rsid w:val="001C71F0"/>
    <w:rsid w:val="001D01E2"/>
    <w:rsid w:val="001D2BC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2954"/>
    <w:rsid w:val="00242BC8"/>
    <w:rsid w:val="00245034"/>
    <w:rsid w:val="002475DE"/>
    <w:rsid w:val="0025135A"/>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5B25"/>
    <w:rsid w:val="00297943"/>
    <w:rsid w:val="002A13A9"/>
    <w:rsid w:val="002A14A4"/>
    <w:rsid w:val="002A34F1"/>
    <w:rsid w:val="002B5E40"/>
    <w:rsid w:val="002C016B"/>
    <w:rsid w:val="002C533F"/>
    <w:rsid w:val="002D0C13"/>
    <w:rsid w:val="002D0DB5"/>
    <w:rsid w:val="002D645B"/>
    <w:rsid w:val="002E2407"/>
    <w:rsid w:val="002E3A18"/>
    <w:rsid w:val="002E57CC"/>
    <w:rsid w:val="002F1E6F"/>
    <w:rsid w:val="002F5516"/>
    <w:rsid w:val="003025C0"/>
    <w:rsid w:val="00302E1B"/>
    <w:rsid w:val="003045C3"/>
    <w:rsid w:val="00323733"/>
    <w:rsid w:val="00326934"/>
    <w:rsid w:val="003318B1"/>
    <w:rsid w:val="00331C9F"/>
    <w:rsid w:val="00342EE0"/>
    <w:rsid w:val="0034511D"/>
    <w:rsid w:val="00346BAD"/>
    <w:rsid w:val="00347008"/>
    <w:rsid w:val="00351B73"/>
    <w:rsid w:val="003524E4"/>
    <w:rsid w:val="00355C12"/>
    <w:rsid w:val="003562B1"/>
    <w:rsid w:val="003604B7"/>
    <w:rsid w:val="00363D7C"/>
    <w:rsid w:val="00366DF9"/>
    <w:rsid w:val="00371FDD"/>
    <w:rsid w:val="00372A2E"/>
    <w:rsid w:val="003759C6"/>
    <w:rsid w:val="00381BF3"/>
    <w:rsid w:val="00384EC6"/>
    <w:rsid w:val="00385D9C"/>
    <w:rsid w:val="003874FB"/>
    <w:rsid w:val="003905BD"/>
    <w:rsid w:val="003910CD"/>
    <w:rsid w:val="0039167E"/>
    <w:rsid w:val="00396872"/>
    <w:rsid w:val="003A21B0"/>
    <w:rsid w:val="003A33D8"/>
    <w:rsid w:val="003A733D"/>
    <w:rsid w:val="003A7E03"/>
    <w:rsid w:val="003B4403"/>
    <w:rsid w:val="003C0174"/>
    <w:rsid w:val="003C60A8"/>
    <w:rsid w:val="003D01FA"/>
    <w:rsid w:val="003D18D6"/>
    <w:rsid w:val="003D25A7"/>
    <w:rsid w:val="003D6FC2"/>
    <w:rsid w:val="003E1E02"/>
    <w:rsid w:val="003E7A41"/>
    <w:rsid w:val="003E7FB2"/>
    <w:rsid w:val="003F1596"/>
    <w:rsid w:val="003F2437"/>
    <w:rsid w:val="004001EC"/>
    <w:rsid w:val="00402F5C"/>
    <w:rsid w:val="0041339D"/>
    <w:rsid w:val="00413C59"/>
    <w:rsid w:val="00415E47"/>
    <w:rsid w:val="004339ED"/>
    <w:rsid w:val="00434855"/>
    <w:rsid w:val="0043646E"/>
    <w:rsid w:val="00440F26"/>
    <w:rsid w:val="00441081"/>
    <w:rsid w:val="00442895"/>
    <w:rsid w:val="00443C29"/>
    <w:rsid w:val="00446C71"/>
    <w:rsid w:val="00450A16"/>
    <w:rsid w:val="00453970"/>
    <w:rsid w:val="00454AD6"/>
    <w:rsid w:val="00454FC9"/>
    <w:rsid w:val="0045705D"/>
    <w:rsid w:val="0046248A"/>
    <w:rsid w:val="00464066"/>
    <w:rsid w:val="004646E7"/>
    <w:rsid w:val="00464C5F"/>
    <w:rsid w:val="00465916"/>
    <w:rsid w:val="00473535"/>
    <w:rsid w:val="00474FA1"/>
    <w:rsid w:val="0048282F"/>
    <w:rsid w:val="00483C40"/>
    <w:rsid w:val="00483F46"/>
    <w:rsid w:val="004843DC"/>
    <w:rsid w:val="00484C9A"/>
    <w:rsid w:val="00485C87"/>
    <w:rsid w:val="00495E3E"/>
    <w:rsid w:val="004A1563"/>
    <w:rsid w:val="004A1790"/>
    <w:rsid w:val="004A4D41"/>
    <w:rsid w:val="004B20C3"/>
    <w:rsid w:val="004B53B6"/>
    <w:rsid w:val="004C0667"/>
    <w:rsid w:val="004C1BF7"/>
    <w:rsid w:val="004C3B08"/>
    <w:rsid w:val="004C7034"/>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239B"/>
    <w:rsid w:val="00543046"/>
    <w:rsid w:val="00545B0C"/>
    <w:rsid w:val="00546FE4"/>
    <w:rsid w:val="0054723E"/>
    <w:rsid w:val="005472CD"/>
    <w:rsid w:val="00551A21"/>
    <w:rsid w:val="005559BB"/>
    <w:rsid w:val="00556394"/>
    <w:rsid w:val="00556ABB"/>
    <w:rsid w:val="00561E73"/>
    <w:rsid w:val="00562642"/>
    <w:rsid w:val="00562B32"/>
    <w:rsid w:val="005711F6"/>
    <w:rsid w:val="005712A5"/>
    <w:rsid w:val="00571C32"/>
    <w:rsid w:val="00573A35"/>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82E"/>
    <w:rsid w:val="005E3DFC"/>
    <w:rsid w:val="005E6EA5"/>
    <w:rsid w:val="005F5A29"/>
    <w:rsid w:val="005F757D"/>
    <w:rsid w:val="006000A2"/>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0EEC"/>
    <w:rsid w:val="00657384"/>
    <w:rsid w:val="00657F96"/>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19B0"/>
    <w:rsid w:val="006B2C0F"/>
    <w:rsid w:val="006B5C1A"/>
    <w:rsid w:val="006B5D61"/>
    <w:rsid w:val="006B632F"/>
    <w:rsid w:val="006B734B"/>
    <w:rsid w:val="006B76E6"/>
    <w:rsid w:val="006B7DF3"/>
    <w:rsid w:val="006C6EE4"/>
    <w:rsid w:val="006D0BEC"/>
    <w:rsid w:val="006D6502"/>
    <w:rsid w:val="006E07F8"/>
    <w:rsid w:val="006E1543"/>
    <w:rsid w:val="006E1D74"/>
    <w:rsid w:val="006E6A93"/>
    <w:rsid w:val="006F3F14"/>
    <w:rsid w:val="006F5379"/>
    <w:rsid w:val="006F5811"/>
    <w:rsid w:val="007008BB"/>
    <w:rsid w:val="00701070"/>
    <w:rsid w:val="00701231"/>
    <w:rsid w:val="0070221C"/>
    <w:rsid w:val="00702D28"/>
    <w:rsid w:val="00705BBF"/>
    <w:rsid w:val="00712152"/>
    <w:rsid w:val="00713320"/>
    <w:rsid w:val="00714749"/>
    <w:rsid w:val="00721603"/>
    <w:rsid w:val="00722D62"/>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1E51"/>
    <w:rsid w:val="0088499E"/>
    <w:rsid w:val="00884BE1"/>
    <w:rsid w:val="00885A30"/>
    <w:rsid w:val="008871B4"/>
    <w:rsid w:val="00891049"/>
    <w:rsid w:val="00891BA1"/>
    <w:rsid w:val="00895CAE"/>
    <w:rsid w:val="008A1EAD"/>
    <w:rsid w:val="008A4CCA"/>
    <w:rsid w:val="008A5788"/>
    <w:rsid w:val="008B0B1F"/>
    <w:rsid w:val="008B4143"/>
    <w:rsid w:val="008B56A8"/>
    <w:rsid w:val="008B6C11"/>
    <w:rsid w:val="008C28EC"/>
    <w:rsid w:val="008C4769"/>
    <w:rsid w:val="008C47A5"/>
    <w:rsid w:val="008C5FCE"/>
    <w:rsid w:val="008D0875"/>
    <w:rsid w:val="008D452C"/>
    <w:rsid w:val="008D53A8"/>
    <w:rsid w:val="008D6F52"/>
    <w:rsid w:val="008E4462"/>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313F"/>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36F6"/>
    <w:rsid w:val="009B7FA8"/>
    <w:rsid w:val="009C444E"/>
    <w:rsid w:val="009D172C"/>
    <w:rsid w:val="009D4B26"/>
    <w:rsid w:val="009E1E0A"/>
    <w:rsid w:val="009E3CB3"/>
    <w:rsid w:val="009E5D98"/>
    <w:rsid w:val="009F1C1F"/>
    <w:rsid w:val="009F3520"/>
    <w:rsid w:val="00A105E4"/>
    <w:rsid w:val="00A140A1"/>
    <w:rsid w:val="00A14DBF"/>
    <w:rsid w:val="00A17476"/>
    <w:rsid w:val="00A26B4F"/>
    <w:rsid w:val="00A30324"/>
    <w:rsid w:val="00A30E12"/>
    <w:rsid w:val="00A4253D"/>
    <w:rsid w:val="00A45E8D"/>
    <w:rsid w:val="00A462C5"/>
    <w:rsid w:val="00A47EFD"/>
    <w:rsid w:val="00A50B57"/>
    <w:rsid w:val="00A526FE"/>
    <w:rsid w:val="00A53E98"/>
    <w:rsid w:val="00A600FB"/>
    <w:rsid w:val="00A6607D"/>
    <w:rsid w:val="00A675E8"/>
    <w:rsid w:val="00A72480"/>
    <w:rsid w:val="00A73368"/>
    <w:rsid w:val="00A76723"/>
    <w:rsid w:val="00A83C07"/>
    <w:rsid w:val="00A83DBE"/>
    <w:rsid w:val="00A86FB2"/>
    <w:rsid w:val="00A92376"/>
    <w:rsid w:val="00AA2394"/>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67A1"/>
    <w:rsid w:val="00B0735E"/>
    <w:rsid w:val="00B103B4"/>
    <w:rsid w:val="00B11EBE"/>
    <w:rsid w:val="00B13424"/>
    <w:rsid w:val="00B330F2"/>
    <w:rsid w:val="00B34236"/>
    <w:rsid w:val="00B35E4D"/>
    <w:rsid w:val="00B36508"/>
    <w:rsid w:val="00B4371D"/>
    <w:rsid w:val="00B54A9F"/>
    <w:rsid w:val="00B571E7"/>
    <w:rsid w:val="00B61CC2"/>
    <w:rsid w:val="00B651CD"/>
    <w:rsid w:val="00B73EAE"/>
    <w:rsid w:val="00B849BD"/>
    <w:rsid w:val="00B84DF7"/>
    <w:rsid w:val="00B871E0"/>
    <w:rsid w:val="00B91CB0"/>
    <w:rsid w:val="00B91FC0"/>
    <w:rsid w:val="00BA163E"/>
    <w:rsid w:val="00BA1B5F"/>
    <w:rsid w:val="00BA4863"/>
    <w:rsid w:val="00BB352F"/>
    <w:rsid w:val="00BB6310"/>
    <w:rsid w:val="00BC0958"/>
    <w:rsid w:val="00BC15BC"/>
    <w:rsid w:val="00BD0002"/>
    <w:rsid w:val="00BD0D6C"/>
    <w:rsid w:val="00BD2198"/>
    <w:rsid w:val="00BD5605"/>
    <w:rsid w:val="00BE2CAB"/>
    <w:rsid w:val="00BE5B84"/>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1E56"/>
    <w:rsid w:val="00C53392"/>
    <w:rsid w:val="00C554B4"/>
    <w:rsid w:val="00C62B54"/>
    <w:rsid w:val="00C6707F"/>
    <w:rsid w:val="00C70BAF"/>
    <w:rsid w:val="00C75515"/>
    <w:rsid w:val="00C75B22"/>
    <w:rsid w:val="00C80904"/>
    <w:rsid w:val="00C82EC2"/>
    <w:rsid w:val="00C851E8"/>
    <w:rsid w:val="00C8594E"/>
    <w:rsid w:val="00C90F25"/>
    <w:rsid w:val="00C9156C"/>
    <w:rsid w:val="00C92932"/>
    <w:rsid w:val="00C9410C"/>
    <w:rsid w:val="00C94219"/>
    <w:rsid w:val="00C955C6"/>
    <w:rsid w:val="00C978E4"/>
    <w:rsid w:val="00CA3976"/>
    <w:rsid w:val="00CA68E2"/>
    <w:rsid w:val="00CA6964"/>
    <w:rsid w:val="00CA6CCB"/>
    <w:rsid w:val="00CA7CB8"/>
    <w:rsid w:val="00CB6B55"/>
    <w:rsid w:val="00CC0792"/>
    <w:rsid w:val="00CC0FDF"/>
    <w:rsid w:val="00CC5C28"/>
    <w:rsid w:val="00CC5D0C"/>
    <w:rsid w:val="00CC736B"/>
    <w:rsid w:val="00CC74B6"/>
    <w:rsid w:val="00CD1028"/>
    <w:rsid w:val="00CD3D54"/>
    <w:rsid w:val="00CD3F62"/>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6"/>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21809"/>
    <w:rsid w:val="00E240A1"/>
    <w:rsid w:val="00E257AD"/>
    <w:rsid w:val="00E32087"/>
    <w:rsid w:val="00E3306F"/>
    <w:rsid w:val="00E36ED5"/>
    <w:rsid w:val="00E37166"/>
    <w:rsid w:val="00E419B2"/>
    <w:rsid w:val="00E42435"/>
    <w:rsid w:val="00E54CE8"/>
    <w:rsid w:val="00E5655F"/>
    <w:rsid w:val="00E56B43"/>
    <w:rsid w:val="00E571CD"/>
    <w:rsid w:val="00E60482"/>
    <w:rsid w:val="00E63F7A"/>
    <w:rsid w:val="00E72303"/>
    <w:rsid w:val="00E75843"/>
    <w:rsid w:val="00E81AB1"/>
    <w:rsid w:val="00E82AAF"/>
    <w:rsid w:val="00E85D32"/>
    <w:rsid w:val="00E861F5"/>
    <w:rsid w:val="00E879BE"/>
    <w:rsid w:val="00E91A9E"/>
    <w:rsid w:val="00E93E43"/>
    <w:rsid w:val="00E9508F"/>
    <w:rsid w:val="00EA0D1D"/>
    <w:rsid w:val="00EA6BE1"/>
    <w:rsid w:val="00EB1C4B"/>
    <w:rsid w:val="00EB2ADE"/>
    <w:rsid w:val="00EB3574"/>
    <w:rsid w:val="00EB5EE6"/>
    <w:rsid w:val="00EB6BA5"/>
    <w:rsid w:val="00EC0D0A"/>
    <w:rsid w:val="00EC54CD"/>
    <w:rsid w:val="00EC5825"/>
    <w:rsid w:val="00ED481D"/>
    <w:rsid w:val="00ED706E"/>
    <w:rsid w:val="00EE5667"/>
    <w:rsid w:val="00EF2A44"/>
    <w:rsid w:val="00EF404C"/>
    <w:rsid w:val="00EF6D5B"/>
    <w:rsid w:val="00F0262F"/>
    <w:rsid w:val="00F10080"/>
    <w:rsid w:val="00F13551"/>
    <w:rsid w:val="00F13E43"/>
    <w:rsid w:val="00F2254B"/>
    <w:rsid w:val="00F25E6E"/>
    <w:rsid w:val="00F31846"/>
    <w:rsid w:val="00F34653"/>
    <w:rsid w:val="00F353FC"/>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21D9"/>
    <w:rsid w:val="00FA6342"/>
    <w:rsid w:val="00FA668B"/>
    <w:rsid w:val="00FB06F2"/>
    <w:rsid w:val="00FB23BD"/>
    <w:rsid w:val="00FB7050"/>
    <w:rsid w:val="00FC159E"/>
    <w:rsid w:val="00FC2015"/>
    <w:rsid w:val="00FC21E9"/>
    <w:rsid w:val="00FC24D8"/>
    <w:rsid w:val="00FC725F"/>
    <w:rsid w:val="00FC7B56"/>
    <w:rsid w:val="00FD0A77"/>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 w:type="character" w:customStyle="1" w:styleId="UnresolvedMention1">
    <w:name w:val="Unresolved Mention1"/>
    <w:basedOn w:val="DefaultParagraphFont"/>
    <w:uiPriority w:val="99"/>
    <w:semiHidden/>
    <w:unhideWhenUsed/>
    <w:rsid w:val="00187F4C"/>
    <w:rPr>
      <w:color w:val="605E5C"/>
      <w:shd w:val="clear" w:color="auto" w:fill="E1DFDD"/>
    </w:rPr>
  </w:style>
  <w:style w:type="paragraph" w:customStyle="1" w:styleId="MDPI31text">
    <w:name w:val="MDPI_3.1_text"/>
    <w:qFormat/>
    <w:rsid w:val="004646E7"/>
    <w:pPr>
      <w:adjustRightInd w:val="0"/>
      <w:snapToGrid w:val="0"/>
      <w:spacing w:line="260" w:lineRule="atLeast"/>
      <w:ind w:firstLine="425"/>
      <w:jc w:val="both"/>
    </w:pPr>
    <w:rPr>
      <w:rFonts w:ascii="Palatino Linotype" w:eastAsia="Times New Roman" w:hAnsi="Palatino Linotype"/>
      <w:snapToGrid w:val="0"/>
      <w:color w:val="000000"/>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nk.springer.com/article/10.1007/s12571-017-0721-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srf.org" TargetMode="External"/><Relationship Id="rId5" Type="http://schemas.openxmlformats.org/officeDocument/2006/relationships/webSettings" Target="webSettings.xml"/><Relationship Id="rId15" Type="http://schemas.openxmlformats.org/officeDocument/2006/relationships/hyperlink" Target="http://59.160.153.187/blog/taking-farming-system-nutrition-approach-scale" TargetMode="External"/><Relationship Id="rId10" Type="http://schemas.openxmlformats.org/officeDocument/2006/relationships/hyperlink" Target="mailto:fsn-moderator@fao.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o.org/fsnforum/activities/discussions/SOFI_transforming_food_systems" TargetMode="External"/><Relationship Id="rId14" Type="http://schemas.openxmlformats.org/officeDocument/2006/relationships/hyperlink" Target="https://doi.org/10.1371/journal.pone.024869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uro.who.int/__data/assets/pdf_file/0007/387070/policy-brief-31-austria-eng.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fao.org/fsnforum/activities/discussions/SOFI_transforming_food_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A18AB-A28B-44B8-9AF1-DCC53136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2088</Words>
  <Characters>11906</Characters>
  <Application>Microsoft Office Word</Application>
  <DocSecurity>0</DocSecurity>
  <Lines>99</Lines>
  <Paragraphs>27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13967</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2</cp:revision>
  <cp:lastPrinted>2015-10-06T13:23:00Z</cp:lastPrinted>
  <dcterms:created xsi:type="dcterms:W3CDTF">2021-04-01T12:35:00Z</dcterms:created>
  <dcterms:modified xsi:type="dcterms:W3CDTF">2021-04-01T12:35:00Z</dcterms:modified>
</cp:coreProperties>
</file>