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EA1" w:rsidRDefault="008F3924" w:rsidP="00993EA1">
      <w:pPr>
        <w:spacing w:after="0" w:line="240" w:lineRule="auto"/>
        <w:rPr>
          <w:rFonts w:ascii="Georgia" w:eastAsia="Times New Roman" w:hAnsi="Georgia" w:cs="Times New Roman"/>
          <w:b/>
          <w:bCs/>
          <w:sz w:val="24"/>
          <w:szCs w:val="24"/>
          <w:lang w:val="en"/>
        </w:rPr>
      </w:pPr>
      <w:r>
        <w:rPr>
          <w:rFonts w:ascii="Georgia" w:eastAsia="Times New Roman" w:hAnsi="Georgia" w:cs="Times New Roman"/>
          <w:b/>
          <w:bCs/>
          <w:sz w:val="24"/>
          <w:szCs w:val="24"/>
          <w:lang w:val="en"/>
        </w:rPr>
        <w:t xml:space="preserve">Draft </w:t>
      </w:r>
      <w:bookmarkStart w:id="0" w:name="_GoBack"/>
      <w:bookmarkEnd w:id="0"/>
      <w:r w:rsidR="00993EA1">
        <w:rPr>
          <w:rFonts w:ascii="Georgia" w:eastAsia="Times New Roman" w:hAnsi="Georgia" w:cs="Times New Roman"/>
          <w:b/>
          <w:bCs/>
          <w:sz w:val="24"/>
          <w:szCs w:val="24"/>
          <w:lang w:val="en"/>
        </w:rPr>
        <w:t>Contribution on the ICN 2 Framework for action to the JWG</w:t>
      </w:r>
    </w:p>
    <w:p w:rsidR="00993EA1" w:rsidRDefault="00993EA1" w:rsidP="00993EA1">
      <w:pPr>
        <w:spacing w:after="0" w:line="240" w:lineRule="auto"/>
        <w:rPr>
          <w:rFonts w:ascii="Georgia" w:eastAsia="Times New Roman" w:hAnsi="Georgia" w:cs="Times New Roman"/>
          <w:b/>
          <w:bCs/>
          <w:sz w:val="24"/>
          <w:szCs w:val="24"/>
          <w:lang w:val="en"/>
        </w:rPr>
      </w:pPr>
      <w:r>
        <w:rPr>
          <w:rFonts w:ascii="Georgia" w:eastAsia="Times New Roman" w:hAnsi="Georgia" w:cs="Times New Roman"/>
          <w:b/>
          <w:bCs/>
          <w:sz w:val="24"/>
          <w:szCs w:val="24"/>
          <w:lang w:val="en"/>
        </w:rPr>
        <w:t>FIAN International – supporting struggles for the Right to Adequate Food</w:t>
      </w:r>
    </w:p>
    <w:p w:rsidR="00993EA1" w:rsidRDefault="00993EA1" w:rsidP="00993EA1">
      <w:pPr>
        <w:spacing w:after="0" w:line="240" w:lineRule="auto"/>
        <w:rPr>
          <w:rFonts w:ascii="Georgia" w:eastAsia="Times New Roman" w:hAnsi="Georgia" w:cs="Times New Roman"/>
          <w:b/>
          <w:bCs/>
          <w:sz w:val="24"/>
          <w:szCs w:val="24"/>
          <w:lang w:val="en"/>
        </w:rPr>
      </w:pPr>
    </w:p>
    <w:p w:rsidR="00993EA1" w:rsidRPr="00993EA1" w:rsidRDefault="00993EA1" w:rsidP="00993EA1">
      <w:pPr>
        <w:spacing w:after="0" w:line="240" w:lineRule="auto"/>
        <w:rPr>
          <w:rFonts w:ascii="Georgia" w:eastAsia="Times New Roman" w:hAnsi="Georgia" w:cs="Times New Roman"/>
          <w:sz w:val="24"/>
          <w:szCs w:val="24"/>
          <w:lang w:val="en"/>
        </w:rPr>
      </w:pPr>
      <w:r w:rsidRPr="00993EA1">
        <w:rPr>
          <w:rFonts w:ascii="Georgia" w:eastAsia="Times New Roman" w:hAnsi="Georgia" w:cs="Times New Roman"/>
          <w:b/>
          <w:bCs/>
          <w:sz w:val="24"/>
          <w:szCs w:val="24"/>
          <w:lang w:val="en"/>
        </w:rPr>
        <w:t>Questions:</w:t>
      </w:r>
    </w:p>
    <w:p w:rsidR="00993EA1" w:rsidRPr="00C43CCC" w:rsidRDefault="00993EA1" w:rsidP="00C43CCC">
      <w:pPr>
        <w:numPr>
          <w:ilvl w:val="0"/>
          <w:numId w:val="1"/>
        </w:numPr>
        <w:spacing w:before="100" w:beforeAutospacing="1" w:after="100" w:afterAutospacing="1" w:line="240" w:lineRule="auto"/>
        <w:ind w:left="0"/>
        <w:contextualSpacing/>
        <w:rPr>
          <w:rFonts w:ascii="Georgia" w:eastAsia="Times New Roman" w:hAnsi="Georgia" w:cs="Times New Roman"/>
          <w:sz w:val="24"/>
          <w:szCs w:val="24"/>
          <w:lang w:val="en"/>
        </w:rPr>
      </w:pPr>
      <w:r w:rsidRPr="00993EA1">
        <w:rPr>
          <w:rFonts w:ascii="Georgia" w:eastAsia="Times New Roman" w:hAnsi="Georgia" w:cs="Times New Roman"/>
          <w:b/>
          <w:bCs/>
          <w:sz w:val="24"/>
          <w:szCs w:val="24"/>
          <w:lang w:val="en"/>
        </w:rPr>
        <w:t>Do you have any general comments on the draft Framework for Action?</w:t>
      </w:r>
    </w:p>
    <w:p w:rsidR="00C43CCC" w:rsidRDefault="00C43CCC" w:rsidP="00C43CCC">
      <w:pPr>
        <w:spacing w:before="100" w:beforeAutospacing="1" w:after="100" w:afterAutospacing="1" w:line="240" w:lineRule="auto"/>
        <w:contextualSpacing/>
        <w:rPr>
          <w:rFonts w:ascii="Georgia" w:eastAsia="Times New Roman" w:hAnsi="Georgia" w:cs="Times New Roman"/>
          <w:bCs/>
          <w:sz w:val="24"/>
          <w:szCs w:val="24"/>
          <w:lang w:val="en"/>
        </w:rPr>
      </w:pPr>
    </w:p>
    <w:p w:rsidR="00C43CCC" w:rsidRDefault="00C43CCC" w:rsidP="00C43CCC">
      <w:pPr>
        <w:spacing w:before="100" w:beforeAutospacing="1" w:after="100" w:afterAutospacing="1" w:line="240" w:lineRule="auto"/>
        <w:contextualSpacing/>
        <w:rPr>
          <w:rFonts w:ascii="Georgia" w:eastAsia="Times New Roman" w:hAnsi="Georgia" w:cs="Times New Roman"/>
          <w:bCs/>
          <w:sz w:val="24"/>
          <w:szCs w:val="24"/>
          <w:lang w:val="en"/>
        </w:rPr>
      </w:pPr>
      <w:r>
        <w:rPr>
          <w:rFonts w:ascii="Georgia" w:eastAsia="Times New Roman" w:hAnsi="Georgia" w:cs="Times New Roman"/>
          <w:bCs/>
          <w:sz w:val="24"/>
          <w:szCs w:val="24"/>
          <w:lang w:val="en"/>
        </w:rPr>
        <w:t>Need to recognize that past and existing strategies:</w:t>
      </w:r>
    </w:p>
    <w:p w:rsidR="00C43CCC" w:rsidRPr="00C43CCC" w:rsidRDefault="00C43CCC" w:rsidP="00C43CCC">
      <w:pPr>
        <w:pStyle w:val="ListParagraph"/>
        <w:numPr>
          <w:ilvl w:val="0"/>
          <w:numId w:val="8"/>
        </w:numPr>
        <w:spacing w:before="100" w:beforeAutospacing="1" w:after="100" w:afterAutospacing="1" w:line="240" w:lineRule="auto"/>
        <w:rPr>
          <w:rFonts w:ascii="Georgia" w:eastAsia="Times New Roman" w:hAnsi="Georgia" w:cs="Times New Roman"/>
          <w:sz w:val="24"/>
          <w:szCs w:val="24"/>
          <w:lang w:val="en"/>
        </w:rPr>
      </w:pPr>
      <w:r w:rsidRPr="00C43CCC">
        <w:rPr>
          <w:rFonts w:ascii="Georgia" w:eastAsia="Times New Roman" w:hAnsi="Georgia" w:cs="Times New Roman"/>
          <w:bCs/>
          <w:sz w:val="24"/>
          <w:szCs w:val="24"/>
          <w:lang w:val="en"/>
        </w:rPr>
        <w:t xml:space="preserve">did not deal </w:t>
      </w:r>
      <w:r>
        <w:rPr>
          <w:rFonts w:ascii="Georgia" w:eastAsia="Times New Roman" w:hAnsi="Georgia" w:cs="Times New Roman"/>
          <w:bCs/>
          <w:sz w:val="24"/>
          <w:szCs w:val="24"/>
          <w:lang w:val="en"/>
        </w:rPr>
        <w:t xml:space="preserve">adequately </w:t>
      </w:r>
      <w:r w:rsidRPr="00C43CCC">
        <w:rPr>
          <w:rFonts w:ascii="Georgia" w:eastAsia="Times New Roman" w:hAnsi="Georgia" w:cs="Times New Roman"/>
          <w:bCs/>
          <w:sz w:val="24"/>
          <w:szCs w:val="24"/>
          <w:lang w:val="en"/>
        </w:rPr>
        <w:t>with structural causes of hunger and malnutrition</w:t>
      </w:r>
    </w:p>
    <w:p w:rsidR="00C43CCC" w:rsidRDefault="00C43CCC" w:rsidP="00C43CCC">
      <w:pPr>
        <w:pStyle w:val="ListParagraph"/>
        <w:numPr>
          <w:ilvl w:val="0"/>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are not based on the human rights framework, and do not promote and protect the right to adequate food and nutrition as a human right,</w:t>
      </w:r>
      <w:r w:rsidR="00721B1C">
        <w:rPr>
          <w:rFonts w:ascii="Georgia" w:eastAsia="Times New Roman" w:hAnsi="Georgia" w:cs="Times New Roman"/>
          <w:sz w:val="24"/>
          <w:szCs w:val="24"/>
          <w:lang w:val="en"/>
        </w:rPr>
        <w:t xml:space="preserve"> and due to that:</w:t>
      </w:r>
    </w:p>
    <w:p w:rsidR="008D1643" w:rsidRDefault="008D1643" w:rsidP="00721B1C">
      <w:pPr>
        <w:pStyle w:val="ListParagraph"/>
        <w:numPr>
          <w:ilvl w:val="1"/>
          <w:numId w:val="8"/>
        </w:numPr>
        <w:spacing w:before="100" w:beforeAutospacing="1" w:after="100" w:afterAutospacing="1" w:line="240" w:lineRule="auto"/>
        <w:rPr>
          <w:rFonts w:ascii="Georgia" w:eastAsia="Times New Roman" w:hAnsi="Georgia" w:cs="Times New Roman"/>
          <w:sz w:val="24"/>
          <w:szCs w:val="24"/>
          <w:lang w:val="en"/>
        </w:rPr>
      </w:pPr>
      <w:proofErr w:type="gramStart"/>
      <w:r>
        <w:rPr>
          <w:rFonts w:ascii="Georgia" w:eastAsia="Times New Roman" w:hAnsi="Georgia" w:cs="Times New Roman"/>
          <w:sz w:val="24"/>
          <w:szCs w:val="24"/>
          <w:lang w:val="en"/>
        </w:rPr>
        <w:t>are</w:t>
      </w:r>
      <w:proofErr w:type="gramEnd"/>
      <w:r>
        <w:rPr>
          <w:rFonts w:ascii="Georgia" w:eastAsia="Times New Roman" w:hAnsi="Georgia" w:cs="Times New Roman"/>
          <w:sz w:val="24"/>
          <w:szCs w:val="24"/>
          <w:lang w:val="en"/>
        </w:rPr>
        <w:t xml:space="preserve"> fragmented in dealing with </w:t>
      </w:r>
      <w:r w:rsidR="006E7C27">
        <w:rPr>
          <w:rFonts w:ascii="Georgia" w:eastAsia="Times New Roman" w:hAnsi="Georgia" w:cs="Times New Roman"/>
          <w:sz w:val="24"/>
          <w:szCs w:val="24"/>
          <w:lang w:val="en"/>
        </w:rPr>
        <w:t>access to productive resources, social exclusion, poverty,  the different models of production and access to adequate diet, and the needed public services to guarantee adequate nutrition.</w:t>
      </w:r>
    </w:p>
    <w:p w:rsidR="006E7C27" w:rsidRDefault="006E7C27" w:rsidP="006E7C27">
      <w:pPr>
        <w:pStyle w:val="ListParagraph"/>
        <w:numPr>
          <w:ilvl w:val="1"/>
          <w:numId w:val="8"/>
        </w:numPr>
        <w:rPr>
          <w:rFonts w:ascii="Georgia" w:eastAsia="Times New Roman" w:hAnsi="Georgia" w:cs="Times New Roman"/>
          <w:sz w:val="24"/>
          <w:szCs w:val="24"/>
          <w:lang w:val="en"/>
        </w:rPr>
      </w:pPr>
      <w:r w:rsidRPr="006E7C27">
        <w:rPr>
          <w:rFonts w:ascii="Georgia" w:eastAsia="Times New Roman" w:hAnsi="Georgia" w:cs="Times New Roman"/>
          <w:sz w:val="24"/>
          <w:szCs w:val="24"/>
          <w:lang w:val="en"/>
        </w:rPr>
        <w:t>Are fragmented in sealing with the issue of wealth, income and access to adequate diet and the needed public services to guarantee adequate nutrition.</w:t>
      </w:r>
    </w:p>
    <w:p w:rsidR="006E7C27" w:rsidRPr="006E7C27" w:rsidRDefault="006E7C27" w:rsidP="006E7C27">
      <w:pPr>
        <w:pStyle w:val="ListParagraph"/>
        <w:numPr>
          <w:ilvl w:val="1"/>
          <w:numId w:val="8"/>
        </w:numPr>
        <w:rPr>
          <w:rFonts w:ascii="Georgia" w:eastAsia="Times New Roman" w:hAnsi="Georgia" w:cs="Times New Roman"/>
          <w:sz w:val="24"/>
          <w:szCs w:val="24"/>
          <w:lang w:val="en"/>
        </w:rPr>
      </w:pPr>
      <w:r>
        <w:rPr>
          <w:rFonts w:ascii="Georgia" w:eastAsia="Times New Roman" w:hAnsi="Georgia" w:cs="Times New Roman"/>
          <w:sz w:val="24"/>
          <w:szCs w:val="24"/>
          <w:lang w:val="en"/>
        </w:rPr>
        <w:t>Do not regulate the activities of the powerful economic actors (TNCs and other business enterprises) that abuse and contribute to violations of the human right to adequate food and nutrition and related rights.</w:t>
      </w:r>
    </w:p>
    <w:p w:rsidR="00C43CCC" w:rsidRDefault="00721B1C" w:rsidP="00721B1C">
      <w:pPr>
        <w:pStyle w:val="ListParagraph"/>
        <w:numPr>
          <w:ilvl w:val="1"/>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are f</w:t>
      </w:r>
      <w:r w:rsidR="00C43CCC">
        <w:rPr>
          <w:rFonts w:ascii="Georgia" w:eastAsia="Times New Roman" w:hAnsi="Georgia" w:cs="Times New Roman"/>
          <w:sz w:val="24"/>
          <w:szCs w:val="24"/>
          <w:lang w:val="en"/>
        </w:rPr>
        <w:t xml:space="preserve">ragmented in </w:t>
      </w:r>
      <w:r>
        <w:rPr>
          <w:rFonts w:ascii="Georgia" w:eastAsia="Times New Roman" w:hAnsi="Georgia" w:cs="Times New Roman"/>
          <w:sz w:val="24"/>
          <w:szCs w:val="24"/>
          <w:lang w:val="en"/>
        </w:rPr>
        <w:t>dealing with food and nutrition, which are inextricably linked;</w:t>
      </w:r>
      <w:r w:rsidR="009815A8">
        <w:rPr>
          <w:rFonts w:ascii="Georgia" w:eastAsia="Times New Roman" w:hAnsi="Georgia" w:cs="Times New Roman"/>
          <w:sz w:val="24"/>
          <w:szCs w:val="24"/>
          <w:lang w:val="en"/>
        </w:rPr>
        <w:t xml:space="preserve"> from a human perspective, the human right to adequate food is only fully realized when people achieve  highest level of nutritional wellbeing possible;</w:t>
      </w:r>
      <w:r>
        <w:rPr>
          <w:rFonts w:ascii="Georgia" w:eastAsia="Times New Roman" w:hAnsi="Georgia" w:cs="Times New Roman"/>
          <w:sz w:val="24"/>
          <w:szCs w:val="24"/>
          <w:lang w:val="en"/>
        </w:rPr>
        <w:t xml:space="preserve"> (</w:t>
      </w:r>
      <w:r w:rsidR="009815A8">
        <w:rPr>
          <w:rFonts w:ascii="Georgia" w:eastAsia="Times New Roman" w:hAnsi="Georgia" w:cs="Times New Roman"/>
          <w:sz w:val="24"/>
          <w:szCs w:val="24"/>
          <w:lang w:val="en"/>
        </w:rPr>
        <w:t xml:space="preserve">example of this is the </w:t>
      </w:r>
      <w:r>
        <w:rPr>
          <w:rFonts w:ascii="Georgia" w:eastAsia="Times New Roman" w:hAnsi="Georgia" w:cs="Times New Roman"/>
          <w:sz w:val="24"/>
          <w:szCs w:val="24"/>
          <w:lang w:val="en"/>
        </w:rPr>
        <w:t xml:space="preserve">totally separate </w:t>
      </w:r>
      <w:r w:rsidR="008D1643">
        <w:rPr>
          <w:rFonts w:ascii="Georgia" w:eastAsia="Times New Roman" w:hAnsi="Georgia" w:cs="Times New Roman"/>
          <w:sz w:val="24"/>
          <w:szCs w:val="24"/>
          <w:lang w:val="en"/>
        </w:rPr>
        <w:t xml:space="preserve">national and global </w:t>
      </w:r>
      <w:r>
        <w:rPr>
          <w:rFonts w:ascii="Georgia" w:eastAsia="Times New Roman" w:hAnsi="Georgia" w:cs="Times New Roman"/>
          <w:sz w:val="24"/>
          <w:szCs w:val="24"/>
          <w:lang w:val="en"/>
        </w:rPr>
        <w:t>governance structures for food security and nutrition</w:t>
      </w:r>
      <w:r w:rsidR="008D1643">
        <w:rPr>
          <w:rFonts w:ascii="Georgia" w:eastAsia="Times New Roman" w:hAnsi="Georgia" w:cs="Times New Roman"/>
          <w:sz w:val="24"/>
          <w:szCs w:val="24"/>
          <w:lang w:val="en"/>
        </w:rPr>
        <w:t xml:space="preserve">; the lack of discussion of the negative impact of  the hegemonic agro industrial model of production on working conditions, </w:t>
      </w:r>
      <w:r w:rsidR="006E7C27">
        <w:rPr>
          <w:rFonts w:ascii="Georgia" w:eastAsia="Times New Roman" w:hAnsi="Georgia" w:cs="Times New Roman"/>
          <w:sz w:val="24"/>
          <w:szCs w:val="24"/>
          <w:lang w:val="en"/>
        </w:rPr>
        <w:t xml:space="preserve">destruction of livelihoods, </w:t>
      </w:r>
      <w:r w:rsidR="008D1643">
        <w:rPr>
          <w:rFonts w:ascii="Georgia" w:eastAsia="Times New Roman" w:hAnsi="Georgia" w:cs="Times New Roman"/>
          <w:sz w:val="24"/>
          <w:szCs w:val="24"/>
          <w:lang w:val="en"/>
        </w:rPr>
        <w:t xml:space="preserve">environment, biodiversity, </w:t>
      </w:r>
      <w:r w:rsidR="006E7C27">
        <w:rPr>
          <w:rFonts w:ascii="Georgia" w:eastAsia="Times New Roman" w:hAnsi="Georgia" w:cs="Times New Roman"/>
          <w:sz w:val="24"/>
          <w:szCs w:val="24"/>
          <w:lang w:val="en"/>
        </w:rPr>
        <w:t>climate</w:t>
      </w:r>
      <w:r w:rsidR="008D1643">
        <w:rPr>
          <w:rFonts w:ascii="Georgia" w:eastAsia="Times New Roman" w:hAnsi="Georgia" w:cs="Times New Roman"/>
          <w:sz w:val="24"/>
          <w:szCs w:val="24"/>
          <w:lang w:val="en"/>
        </w:rPr>
        <w:t xml:space="preserve"> change, food quality, nutrition, etc. </w:t>
      </w:r>
      <w:r>
        <w:rPr>
          <w:rFonts w:ascii="Georgia" w:eastAsia="Times New Roman" w:hAnsi="Georgia" w:cs="Times New Roman"/>
          <w:sz w:val="24"/>
          <w:szCs w:val="24"/>
          <w:lang w:val="en"/>
        </w:rPr>
        <w:t>) (The preparation of ICN 2 is an example of this, totally dissociated from the CFS discussions)</w:t>
      </w:r>
    </w:p>
    <w:p w:rsidR="00721B1C" w:rsidRDefault="00721B1C" w:rsidP="00721B1C">
      <w:pPr>
        <w:pStyle w:val="ListParagraph"/>
        <w:numPr>
          <w:ilvl w:val="1"/>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are fragmented in dealing with women´s rights and mothers’ and children´s rights (Need to combat violence and discrimination against girls and women, from birth</w:t>
      </w:r>
      <w:proofErr w:type="gramStart"/>
      <w:r>
        <w:rPr>
          <w:rFonts w:ascii="Georgia" w:eastAsia="Times New Roman" w:hAnsi="Georgia" w:cs="Times New Roman"/>
          <w:sz w:val="24"/>
          <w:szCs w:val="24"/>
          <w:lang w:val="en"/>
        </w:rPr>
        <w:t>,  as</w:t>
      </w:r>
      <w:proofErr w:type="gramEnd"/>
      <w:r>
        <w:rPr>
          <w:rFonts w:ascii="Georgia" w:eastAsia="Times New Roman" w:hAnsi="Georgia" w:cs="Times New Roman"/>
          <w:sz w:val="24"/>
          <w:szCs w:val="24"/>
          <w:lang w:val="en"/>
        </w:rPr>
        <w:t xml:space="preserve"> a major measure to promote </w:t>
      </w:r>
      <w:r w:rsidR="009815A8">
        <w:rPr>
          <w:rFonts w:ascii="Georgia" w:eastAsia="Times New Roman" w:hAnsi="Georgia" w:cs="Times New Roman"/>
          <w:sz w:val="24"/>
          <w:szCs w:val="24"/>
          <w:lang w:val="en"/>
        </w:rPr>
        <w:t>girls ´and</w:t>
      </w:r>
      <w:r>
        <w:rPr>
          <w:rFonts w:ascii="Georgia" w:eastAsia="Times New Roman" w:hAnsi="Georgia" w:cs="Times New Roman"/>
          <w:sz w:val="24"/>
          <w:szCs w:val="24"/>
          <w:lang w:val="en"/>
        </w:rPr>
        <w:t xml:space="preserve"> women´s nutrition, autonomy and human dignity </w:t>
      </w:r>
      <w:r w:rsidR="009815A8">
        <w:rPr>
          <w:rFonts w:ascii="Georgia" w:eastAsia="Times New Roman" w:hAnsi="Georgia" w:cs="Times New Roman"/>
          <w:sz w:val="24"/>
          <w:szCs w:val="24"/>
          <w:lang w:val="en"/>
        </w:rPr>
        <w:t xml:space="preserve">as a prerequisite for maternal and children´s rights, included the informed right of women to sexual and reproductive right s and to breastfeed; and inconsequence reduce maternal malnutrition, low birth weight, stunting, </w:t>
      </w:r>
      <w:r w:rsidR="006E7C27">
        <w:rPr>
          <w:rFonts w:ascii="Georgia" w:eastAsia="Times New Roman" w:hAnsi="Georgia" w:cs="Times New Roman"/>
          <w:sz w:val="24"/>
          <w:szCs w:val="24"/>
          <w:lang w:val="en"/>
        </w:rPr>
        <w:t>etc.</w:t>
      </w:r>
      <w:r w:rsidR="009815A8">
        <w:rPr>
          <w:rFonts w:ascii="Georgia" w:eastAsia="Times New Roman" w:hAnsi="Georgia" w:cs="Times New Roman"/>
          <w:sz w:val="24"/>
          <w:szCs w:val="24"/>
          <w:lang w:val="en"/>
        </w:rPr>
        <w:t>)</w:t>
      </w:r>
    </w:p>
    <w:p w:rsidR="009815A8" w:rsidRDefault="006E7C27" w:rsidP="00721B1C">
      <w:pPr>
        <w:pStyle w:val="ListParagraph"/>
        <w:numPr>
          <w:ilvl w:val="1"/>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do not guarantee full participation of public interest CSOs, social movements, indigenous peoples, in national </w:t>
      </w:r>
    </w:p>
    <w:p w:rsidR="00670611" w:rsidRDefault="001C7C6F" w:rsidP="006E7C27">
      <w:pPr>
        <w:pStyle w:val="ListParagraph"/>
        <w:numPr>
          <w:ilvl w:val="0"/>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Breastfeeding promotion and protection must be a key priority throughout the FFA. However this priority should be clearly seen as a societal responsibility, in which the States have the obligation, at national and international level, to guarantee the enabling conditions for </w:t>
      </w:r>
      <w:proofErr w:type="gramStart"/>
      <w:r>
        <w:rPr>
          <w:rFonts w:ascii="Georgia" w:eastAsia="Times New Roman" w:hAnsi="Georgia" w:cs="Times New Roman"/>
          <w:sz w:val="24"/>
          <w:szCs w:val="24"/>
          <w:lang w:val="en"/>
        </w:rPr>
        <w:t>women  to</w:t>
      </w:r>
      <w:proofErr w:type="gramEnd"/>
      <w:r>
        <w:rPr>
          <w:rFonts w:ascii="Georgia" w:eastAsia="Times New Roman" w:hAnsi="Georgia" w:cs="Times New Roman"/>
          <w:sz w:val="24"/>
          <w:szCs w:val="24"/>
          <w:lang w:val="en"/>
        </w:rPr>
        <w:t xml:space="preserve"> make the informed decision to breastfeed , and the family to support her in this social task, </w:t>
      </w:r>
      <w:r w:rsidR="006B40A0">
        <w:rPr>
          <w:rFonts w:ascii="Georgia" w:eastAsia="Times New Roman" w:hAnsi="Georgia" w:cs="Times New Roman"/>
          <w:sz w:val="24"/>
          <w:szCs w:val="24"/>
          <w:lang w:val="en"/>
        </w:rPr>
        <w:t xml:space="preserve">free from the undue pressure from mega commercial interests. This means the full promotion and protection of women´s rights, including sexual and reproductive rights, reduction </w:t>
      </w:r>
      <w:r w:rsidR="006B40A0">
        <w:rPr>
          <w:rFonts w:ascii="Georgia" w:eastAsia="Times New Roman" w:hAnsi="Georgia" w:cs="Times New Roman"/>
          <w:sz w:val="24"/>
          <w:szCs w:val="24"/>
          <w:lang w:val="en"/>
        </w:rPr>
        <w:lastRenderedPageBreak/>
        <w:t xml:space="preserve">of child marriage, and for the reduction of violence; the regulation </w:t>
      </w:r>
      <w:proofErr w:type="gramStart"/>
      <w:r w:rsidR="006B40A0">
        <w:rPr>
          <w:rFonts w:ascii="Georgia" w:eastAsia="Times New Roman" w:hAnsi="Georgia" w:cs="Times New Roman"/>
          <w:sz w:val="24"/>
          <w:szCs w:val="24"/>
          <w:lang w:val="en"/>
        </w:rPr>
        <w:t>of  work</w:t>
      </w:r>
      <w:proofErr w:type="gramEnd"/>
      <w:r w:rsidR="006B40A0">
        <w:rPr>
          <w:rFonts w:ascii="Georgia" w:eastAsia="Times New Roman" w:hAnsi="Georgia" w:cs="Times New Roman"/>
          <w:sz w:val="24"/>
          <w:szCs w:val="24"/>
          <w:lang w:val="en"/>
        </w:rPr>
        <w:t xml:space="preserve"> related parental </w:t>
      </w:r>
      <w:r>
        <w:rPr>
          <w:rFonts w:ascii="Georgia" w:eastAsia="Times New Roman" w:hAnsi="Georgia" w:cs="Times New Roman"/>
          <w:sz w:val="24"/>
          <w:szCs w:val="24"/>
          <w:lang w:val="en"/>
        </w:rPr>
        <w:t xml:space="preserve"> </w:t>
      </w:r>
      <w:r w:rsidR="006B40A0">
        <w:rPr>
          <w:rFonts w:ascii="Georgia" w:eastAsia="Times New Roman" w:hAnsi="Georgia" w:cs="Times New Roman"/>
          <w:sz w:val="24"/>
          <w:szCs w:val="24"/>
          <w:lang w:val="en"/>
        </w:rPr>
        <w:t xml:space="preserve">leave; the integration into law of the Code of conduct on the marketing of breast milk, among other. </w:t>
      </w:r>
    </w:p>
    <w:p w:rsidR="00721B1C" w:rsidRDefault="00670611" w:rsidP="006E7C27">
      <w:pPr>
        <w:pStyle w:val="ListParagraph"/>
        <w:numPr>
          <w:ilvl w:val="0"/>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Promote and guarantee the participation of women in the ICN 2 process as well as in its follow up is central to ensure that </w:t>
      </w:r>
      <w:proofErr w:type="gramStart"/>
      <w:r>
        <w:rPr>
          <w:rFonts w:ascii="Georgia" w:eastAsia="Times New Roman" w:hAnsi="Georgia" w:cs="Times New Roman"/>
          <w:sz w:val="24"/>
          <w:szCs w:val="24"/>
          <w:lang w:val="en"/>
        </w:rPr>
        <w:t>women’s  rights</w:t>
      </w:r>
      <w:proofErr w:type="gramEnd"/>
      <w:r>
        <w:rPr>
          <w:rFonts w:ascii="Georgia" w:eastAsia="Times New Roman" w:hAnsi="Georgia" w:cs="Times New Roman"/>
          <w:sz w:val="24"/>
          <w:szCs w:val="24"/>
          <w:lang w:val="en"/>
        </w:rPr>
        <w:t xml:space="preserve"> are</w:t>
      </w:r>
      <w:r w:rsidR="006B40A0">
        <w:rPr>
          <w:rFonts w:ascii="Georgia" w:eastAsia="Times New Roman" w:hAnsi="Georgia" w:cs="Times New Roman"/>
          <w:sz w:val="24"/>
          <w:szCs w:val="24"/>
          <w:lang w:val="en"/>
        </w:rPr>
        <w:t xml:space="preserve">  </w:t>
      </w:r>
      <w:r>
        <w:rPr>
          <w:rFonts w:ascii="Georgia" w:eastAsia="Times New Roman" w:hAnsi="Georgia" w:cs="Times New Roman"/>
          <w:sz w:val="24"/>
          <w:szCs w:val="24"/>
          <w:lang w:val="en"/>
        </w:rPr>
        <w:t>fully respected, protected and fulfilled.</w:t>
      </w:r>
    </w:p>
    <w:p w:rsidR="00670611" w:rsidRDefault="009E6A11" w:rsidP="006E7C27">
      <w:pPr>
        <w:pStyle w:val="ListParagraph"/>
        <w:numPr>
          <w:ilvl w:val="0"/>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Any new Governance Mechanism for </w:t>
      </w:r>
      <w:proofErr w:type="gramStart"/>
      <w:r>
        <w:rPr>
          <w:rFonts w:ascii="Georgia" w:eastAsia="Times New Roman" w:hAnsi="Georgia" w:cs="Times New Roman"/>
          <w:sz w:val="24"/>
          <w:szCs w:val="24"/>
          <w:lang w:val="en"/>
        </w:rPr>
        <w:t xml:space="preserve">Nutrition </w:t>
      </w:r>
      <w:r w:rsidR="009D28F9">
        <w:rPr>
          <w:rFonts w:ascii="Georgia" w:eastAsia="Times New Roman" w:hAnsi="Georgia" w:cs="Times New Roman"/>
          <w:sz w:val="24"/>
          <w:szCs w:val="24"/>
          <w:lang w:val="en"/>
        </w:rPr>
        <w:t>,</w:t>
      </w:r>
      <w:proofErr w:type="gramEnd"/>
      <w:r w:rsidR="009D28F9">
        <w:rPr>
          <w:rFonts w:ascii="Georgia" w:eastAsia="Times New Roman" w:hAnsi="Georgia" w:cs="Times New Roman"/>
          <w:sz w:val="24"/>
          <w:szCs w:val="24"/>
          <w:lang w:val="en"/>
        </w:rPr>
        <w:t xml:space="preserve"> at international level, </w:t>
      </w:r>
      <w:r>
        <w:rPr>
          <w:rFonts w:ascii="Georgia" w:eastAsia="Times New Roman" w:hAnsi="Georgia" w:cs="Times New Roman"/>
          <w:sz w:val="24"/>
          <w:szCs w:val="24"/>
          <w:lang w:val="en"/>
        </w:rPr>
        <w:t xml:space="preserve">must be well coordinated, and probably institutional linked, with the Committee on World Food –Security and maintain working relations with key UN Human Rights System bodies, such as: CESCR,, CEDAW, </w:t>
      </w:r>
      <w:r w:rsidR="00EF7DDF">
        <w:rPr>
          <w:rFonts w:ascii="Georgia" w:eastAsia="Times New Roman" w:hAnsi="Georgia" w:cs="Times New Roman"/>
          <w:sz w:val="24"/>
          <w:szCs w:val="24"/>
          <w:lang w:val="en"/>
        </w:rPr>
        <w:t>CRC, HRC, among others.</w:t>
      </w:r>
    </w:p>
    <w:p w:rsidR="00EF7DDF" w:rsidRDefault="009D28F9" w:rsidP="006E7C27">
      <w:pPr>
        <w:pStyle w:val="ListParagraph"/>
        <w:numPr>
          <w:ilvl w:val="0"/>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 same principles would apply to the </w:t>
      </w:r>
      <w:r w:rsidR="00ED34E6">
        <w:rPr>
          <w:rFonts w:ascii="Georgia" w:eastAsia="Times New Roman" w:hAnsi="Georgia" w:cs="Times New Roman"/>
          <w:sz w:val="24"/>
          <w:szCs w:val="24"/>
          <w:lang w:val="en"/>
        </w:rPr>
        <w:t>national</w:t>
      </w:r>
      <w:r>
        <w:rPr>
          <w:rFonts w:ascii="Georgia" w:eastAsia="Times New Roman" w:hAnsi="Georgia" w:cs="Times New Roman"/>
          <w:sz w:val="24"/>
          <w:szCs w:val="24"/>
          <w:lang w:val="en"/>
        </w:rPr>
        <w:t xml:space="preserve"> level, and t</w:t>
      </w:r>
      <w:r w:rsidR="00EF7DDF">
        <w:rPr>
          <w:rFonts w:ascii="Georgia" w:eastAsia="Times New Roman" w:hAnsi="Georgia" w:cs="Times New Roman"/>
          <w:sz w:val="24"/>
          <w:szCs w:val="24"/>
          <w:lang w:val="en"/>
        </w:rPr>
        <w:t>his mechanism should be government led and have the full participation of public interest CSOs.</w:t>
      </w:r>
    </w:p>
    <w:p w:rsidR="00EF7DDF" w:rsidRDefault="00EF7DDF" w:rsidP="00EF7DDF">
      <w:pPr>
        <w:pStyle w:val="ListParagraph"/>
        <w:numPr>
          <w:ilvl w:val="1"/>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Categories such as Stakeholders, or Non State actors, that tend to level off power inequities, as if they did not exist, and to treat “all”, on the same footing are unacceptable to public interest CSOs, social movements and indigenous peoples. </w:t>
      </w:r>
    </w:p>
    <w:p w:rsidR="00EF7DDF" w:rsidRPr="00C43CCC" w:rsidRDefault="00EF7DDF" w:rsidP="00EF7DDF">
      <w:pPr>
        <w:pStyle w:val="ListParagraph"/>
        <w:numPr>
          <w:ilvl w:val="1"/>
          <w:numId w:val="8"/>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TNCS and business enterprises should not participate in policy discussion and decision </w:t>
      </w:r>
      <w:proofErr w:type="gramStart"/>
      <w:r>
        <w:rPr>
          <w:rFonts w:ascii="Georgia" w:eastAsia="Times New Roman" w:hAnsi="Georgia" w:cs="Times New Roman"/>
          <w:sz w:val="24"/>
          <w:szCs w:val="24"/>
          <w:lang w:val="en"/>
        </w:rPr>
        <w:t>in  intergovernmental</w:t>
      </w:r>
      <w:proofErr w:type="gramEnd"/>
      <w:r>
        <w:rPr>
          <w:rFonts w:ascii="Georgia" w:eastAsia="Times New Roman" w:hAnsi="Georgia" w:cs="Times New Roman"/>
          <w:sz w:val="24"/>
          <w:szCs w:val="24"/>
          <w:lang w:val="en"/>
        </w:rPr>
        <w:t xml:space="preserve"> </w:t>
      </w:r>
      <w:r w:rsidR="009D28F9">
        <w:rPr>
          <w:rFonts w:ascii="Georgia" w:eastAsia="Times New Roman" w:hAnsi="Georgia" w:cs="Times New Roman"/>
          <w:sz w:val="24"/>
          <w:szCs w:val="24"/>
          <w:lang w:val="en"/>
        </w:rPr>
        <w:t xml:space="preserve"> or governmental </w:t>
      </w:r>
      <w:r>
        <w:rPr>
          <w:rFonts w:ascii="Georgia" w:eastAsia="Times New Roman" w:hAnsi="Georgia" w:cs="Times New Roman"/>
          <w:sz w:val="24"/>
          <w:szCs w:val="24"/>
          <w:lang w:val="en"/>
        </w:rPr>
        <w:t xml:space="preserve">spaces. </w:t>
      </w:r>
    </w:p>
    <w:p w:rsidR="006B40A0" w:rsidRDefault="00993EA1" w:rsidP="006B40A0">
      <w:pPr>
        <w:numPr>
          <w:ilvl w:val="0"/>
          <w:numId w:val="8"/>
        </w:numPr>
        <w:spacing w:before="100" w:beforeAutospacing="1" w:after="100" w:afterAutospacing="1" w:line="240" w:lineRule="auto"/>
        <w:contextualSpacing/>
        <w:rPr>
          <w:rFonts w:ascii="Georgia" w:eastAsia="Times New Roman" w:hAnsi="Georgia" w:cs="Times New Roman"/>
          <w:sz w:val="24"/>
          <w:szCs w:val="24"/>
          <w:lang w:val="en"/>
        </w:rPr>
      </w:pPr>
      <w:r w:rsidRPr="00993EA1">
        <w:rPr>
          <w:rFonts w:ascii="Georgia" w:eastAsia="Times New Roman" w:hAnsi="Georgia" w:cs="Times New Roman"/>
          <w:b/>
          <w:bCs/>
          <w:sz w:val="24"/>
          <w:szCs w:val="24"/>
          <w:lang w:val="en"/>
        </w:rPr>
        <w:t>Do you have any comments on chapter 1-2?</w:t>
      </w:r>
    </w:p>
    <w:p w:rsidR="00AA5356" w:rsidRDefault="00AA5356" w:rsidP="00AA5356">
      <w:pPr>
        <w:numPr>
          <w:ilvl w:val="0"/>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Chapter 1</w:t>
      </w:r>
    </w:p>
    <w:p w:rsidR="00670611" w:rsidRDefault="00670611" w:rsidP="006B40A0">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1.1</w:t>
      </w:r>
    </w:p>
    <w:p w:rsidR="00C43CCC" w:rsidRDefault="00061C3B" w:rsidP="006B40A0">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sidRPr="006B40A0">
        <w:rPr>
          <w:rFonts w:ascii="Georgia" w:eastAsia="Times New Roman" w:hAnsi="Georgia" w:cs="Times New Roman"/>
          <w:sz w:val="24"/>
          <w:szCs w:val="24"/>
          <w:lang w:val="en"/>
        </w:rPr>
        <w:t>Include</w:t>
      </w:r>
      <w:r w:rsidR="006E7C27" w:rsidRPr="006B40A0">
        <w:rPr>
          <w:rFonts w:ascii="Georgia" w:eastAsia="Times New Roman" w:hAnsi="Georgia" w:cs="Times New Roman"/>
          <w:sz w:val="24"/>
          <w:szCs w:val="24"/>
          <w:lang w:val="en"/>
        </w:rPr>
        <w:t>, in first paragraph</w:t>
      </w:r>
      <w:r w:rsidR="006B40A0">
        <w:rPr>
          <w:rFonts w:ascii="Georgia" w:eastAsia="Times New Roman" w:hAnsi="Georgia" w:cs="Times New Roman"/>
          <w:sz w:val="24"/>
          <w:szCs w:val="24"/>
          <w:lang w:val="en"/>
        </w:rPr>
        <w:t>, page 1</w:t>
      </w:r>
      <w:proofErr w:type="gramStart"/>
      <w:r w:rsidR="006E7C27" w:rsidRPr="006B40A0">
        <w:rPr>
          <w:rFonts w:ascii="Georgia" w:eastAsia="Times New Roman" w:hAnsi="Georgia" w:cs="Times New Roman"/>
          <w:sz w:val="24"/>
          <w:szCs w:val="24"/>
          <w:lang w:val="en"/>
        </w:rPr>
        <w:t xml:space="preserve">, </w:t>
      </w:r>
      <w:r w:rsidRPr="006B40A0">
        <w:rPr>
          <w:rFonts w:ascii="Georgia" w:eastAsia="Times New Roman" w:hAnsi="Georgia" w:cs="Times New Roman"/>
          <w:sz w:val="24"/>
          <w:szCs w:val="24"/>
          <w:lang w:val="en"/>
        </w:rPr>
        <w:t xml:space="preserve"> numbers</w:t>
      </w:r>
      <w:proofErr w:type="gramEnd"/>
      <w:r w:rsidRPr="006B40A0">
        <w:rPr>
          <w:rFonts w:ascii="Georgia" w:eastAsia="Times New Roman" w:hAnsi="Georgia" w:cs="Times New Roman"/>
          <w:sz w:val="24"/>
          <w:szCs w:val="24"/>
          <w:lang w:val="en"/>
        </w:rPr>
        <w:t xml:space="preserve"> on low birth weight,   wasting and stunting. Linking this to maternal </w:t>
      </w:r>
      <w:proofErr w:type="spellStart"/>
      <w:r w:rsidRPr="006B40A0">
        <w:rPr>
          <w:rFonts w:ascii="Georgia" w:eastAsia="Times New Roman" w:hAnsi="Georgia" w:cs="Times New Roman"/>
          <w:sz w:val="24"/>
          <w:szCs w:val="24"/>
          <w:lang w:val="en"/>
        </w:rPr>
        <w:t>undernutrition</w:t>
      </w:r>
      <w:proofErr w:type="spellEnd"/>
      <w:r w:rsidRPr="006B40A0">
        <w:rPr>
          <w:rFonts w:ascii="Georgia" w:eastAsia="Times New Roman" w:hAnsi="Georgia" w:cs="Times New Roman"/>
          <w:sz w:val="24"/>
          <w:szCs w:val="24"/>
          <w:lang w:val="en"/>
        </w:rPr>
        <w:t xml:space="preserve"> and women´s rights violations. </w:t>
      </w:r>
      <w:r w:rsidR="00C43CCC" w:rsidRPr="006B40A0">
        <w:rPr>
          <w:rFonts w:ascii="Georgia" w:eastAsia="Times New Roman" w:hAnsi="Georgia" w:cs="Times New Roman"/>
          <w:sz w:val="24"/>
          <w:szCs w:val="24"/>
          <w:lang w:val="en"/>
        </w:rPr>
        <w:t xml:space="preserve">(structural violence, child marriage, discrimination) </w:t>
      </w:r>
    </w:p>
    <w:p w:rsidR="006B40A0" w:rsidRDefault="006B40A0" w:rsidP="006B40A0">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Para 3, page 1, mention the threats placed by the expansion of the unsustainable </w:t>
      </w:r>
      <w:r w:rsidR="00ED34E6">
        <w:rPr>
          <w:rFonts w:ascii="Georgia" w:eastAsia="Times New Roman" w:hAnsi="Georgia" w:cs="Times New Roman"/>
          <w:sz w:val="24"/>
          <w:szCs w:val="24"/>
          <w:lang w:val="en"/>
        </w:rPr>
        <w:t>agro industrial</w:t>
      </w:r>
      <w:r>
        <w:rPr>
          <w:rFonts w:ascii="Georgia" w:eastAsia="Times New Roman" w:hAnsi="Georgia" w:cs="Times New Roman"/>
          <w:sz w:val="24"/>
          <w:szCs w:val="24"/>
          <w:lang w:val="en"/>
        </w:rPr>
        <w:t xml:space="preserve"> model of production and </w:t>
      </w:r>
      <w:r w:rsidR="00420A5E">
        <w:rPr>
          <w:rFonts w:ascii="Georgia" w:eastAsia="Times New Roman" w:hAnsi="Georgia" w:cs="Times New Roman"/>
          <w:sz w:val="24"/>
          <w:szCs w:val="24"/>
          <w:lang w:val="en"/>
        </w:rPr>
        <w:t>the negative consequences in terms of land grabbing, destruction of livelihoods, evictions, climate change, monotonous diets, etc….</w:t>
      </w:r>
    </w:p>
    <w:p w:rsidR="00AD134F" w:rsidRDefault="00AD134F" w:rsidP="006B40A0">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Para 4, page 1, it should read:</w:t>
      </w:r>
    </w:p>
    <w:p w:rsidR="00AD134F" w:rsidRDefault="00AD134F" w:rsidP="00AD134F">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sidRPr="00AD134F">
        <w:rPr>
          <w:rFonts w:ascii="Georgia" w:eastAsia="Times New Roman" w:hAnsi="Georgia" w:cs="Times New Roman"/>
          <w:sz w:val="24"/>
          <w:szCs w:val="24"/>
          <w:lang w:val="en"/>
        </w:rPr>
        <w:t>The challenge is to improve global and national nutrition and food system governance to ensure more nutrition</w:t>
      </w:r>
      <w:r>
        <w:rPr>
          <w:rFonts w:ascii="Georgia" w:eastAsia="Times New Roman" w:hAnsi="Georgia" w:cs="Times New Roman"/>
          <w:sz w:val="24"/>
          <w:szCs w:val="24"/>
          <w:lang w:val="en"/>
        </w:rPr>
        <w:t xml:space="preserve">al wellbeing </w:t>
      </w:r>
      <w:r w:rsidR="00AA5356">
        <w:rPr>
          <w:rFonts w:ascii="Georgia" w:eastAsia="Times New Roman" w:hAnsi="Georgia" w:cs="Times New Roman"/>
          <w:sz w:val="24"/>
          <w:szCs w:val="24"/>
          <w:lang w:val="en"/>
        </w:rPr>
        <w:t>–</w:t>
      </w:r>
      <w:r w:rsidRPr="00AD134F">
        <w:rPr>
          <w:rFonts w:ascii="Georgia" w:eastAsia="Times New Roman" w:hAnsi="Georgia" w:cs="Times New Roman"/>
          <w:sz w:val="24"/>
          <w:szCs w:val="24"/>
          <w:lang w:val="en"/>
        </w:rPr>
        <w:t>enhancing food systems</w:t>
      </w:r>
      <w:r>
        <w:rPr>
          <w:rFonts w:ascii="Georgia" w:eastAsia="Times New Roman" w:hAnsi="Georgia" w:cs="Times New Roman"/>
          <w:sz w:val="24"/>
          <w:szCs w:val="24"/>
          <w:lang w:val="en"/>
        </w:rPr>
        <w:t>, and social economic environment.</w:t>
      </w:r>
      <w:r w:rsidRPr="00AD134F">
        <w:rPr>
          <w:rFonts w:ascii="Georgia" w:eastAsia="Times New Roman" w:hAnsi="Georgia" w:cs="Times New Roman"/>
          <w:sz w:val="24"/>
          <w:szCs w:val="24"/>
          <w:lang w:val="en"/>
        </w:rPr>
        <w:t xml:space="preserve">  </w:t>
      </w:r>
      <w:r>
        <w:rPr>
          <w:rFonts w:ascii="Georgia" w:eastAsia="Times New Roman" w:hAnsi="Georgia" w:cs="Times New Roman"/>
          <w:sz w:val="24"/>
          <w:szCs w:val="24"/>
          <w:lang w:val="en"/>
        </w:rPr>
        <w:t>In order to achieve this it is necessary</w:t>
      </w:r>
      <w:r w:rsidRPr="00AD134F">
        <w:rPr>
          <w:rFonts w:ascii="Georgia" w:eastAsia="Times New Roman" w:hAnsi="Georgia" w:cs="Times New Roman"/>
          <w:sz w:val="24"/>
          <w:szCs w:val="24"/>
          <w:lang w:val="en"/>
        </w:rPr>
        <w:t xml:space="preserve"> to achieve political and policy coherence </w:t>
      </w:r>
      <w:r>
        <w:rPr>
          <w:rFonts w:ascii="Georgia" w:eastAsia="Times New Roman" w:hAnsi="Georgia" w:cs="Times New Roman"/>
          <w:sz w:val="24"/>
          <w:szCs w:val="24"/>
          <w:lang w:val="en"/>
        </w:rPr>
        <w:t xml:space="preserve">with human rights </w:t>
      </w:r>
      <w:r w:rsidRPr="00AD134F">
        <w:rPr>
          <w:rFonts w:ascii="Georgia" w:eastAsia="Times New Roman" w:hAnsi="Georgia" w:cs="Times New Roman"/>
          <w:sz w:val="24"/>
          <w:szCs w:val="24"/>
          <w:lang w:val="en"/>
        </w:rPr>
        <w:t>and coordination across all sectors, including in agricu</w:t>
      </w:r>
      <w:r>
        <w:rPr>
          <w:rFonts w:ascii="Georgia" w:eastAsia="Times New Roman" w:hAnsi="Georgia" w:cs="Times New Roman"/>
          <w:sz w:val="24"/>
          <w:szCs w:val="24"/>
          <w:lang w:val="en"/>
        </w:rPr>
        <w:t xml:space="preserve">lture and food systems, </w:t>
      </w:r>
      <w:r w:rsidRPr="00AD134F">
        <w:rPr>
          <w:rFonts w:ascii="Georgia" w:eastAsia="Times New Roman" w:hAnsi="Georgia" w:cs="Times New Roman"/>
          <w:sz w:val="24"/>
          <w:szCs w:val="24"/>
          <w:lang w:val="en"/>
        </w:rPr>
        <w:t xml:space="preserve">health, social protection, education, employment, trade, </w:t>
      </w:r>
      <w:r>
        <w:rPr>
          <w:rFonts w:ascii="Georgia" w:eastAsia="Times New Roman" w:hAnsi="Georgia" w:cs="Times New Roman"/>
          <w:sz w:val="24"/>
          <w:szCs w:val="24"/>
          <w:lang w:val="en"/>
        </w:rPr>
        <w:t xml:space="preserve">investment, finances, </w:t>
      </w:r>
      <w:r w:rsidRPr="00AD134F">
        <w:rPr>
          <w:rFonts w:ascii="Georgia" w:eastAsia="Times New Roman" w:hAnsi="Georgia" w:cs="Times New Roman"/>
          <w:sz w:val="24"/>
          <w:szCs w:val="24"/>
          <w:lang w:val="en"/>
        </w:rPr>
        <w:t>environment, information, consumer affairs, planning and other sectors.</w:t>
      </w:r>
    </w:p>
    <w:p w:rsidR="00AD134F" w:rsidRDefault="00670611" w:rsidP="00AD134F">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1.2</w:t>
      </w:r>
    </w:p>
    <w:p w:rsidR="00670611" w:rsidRDefault="00670611" w:rsidP="00AD134F">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Para 1, page 2, should read:</w:t>
      </w:r>
    </w:p>
    <w:p w:rsidR="00670611" w:rsidRDefault="00670611" w:rsidP="00670611">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sidRPr="00670611">
        <w:rPr>
          <w:rFonts w:ascii="Georgia" w:eastAsia="Times New Roman" w:hAnsi="Georgia" w:cs="Times New Roman"/>
          <w:sz w:val="24"/>
          <w:szCs w:val="24"/>
          <w:lang w:val="en"/>
        </w:rPr>
        <w:t xml:space="preserve">This Framework for Action (FFA) is guided by the Rome Declaration on Nutrition, a collective commitment made at </w:t>
      </w:r>
      <w:proofErr w:type="gramStart"/>
      <w:r w:rsidRPr="00670611">
        <w:rPr>
          <w:rFonts w:ascii="Georgia" w:eastAsia="Times New Roman" w:hAnsi="Georgia" w:cs="Times New Roman"/>
          <w:sz w:val="24"/>
          <w:szCs w:val="24"/>
          <w:lang w:val="en"/>
        </w:rPr>
        <w:t xml:space="preserve">ICN2 </w:t>
      </w:r>
      <w:r>
        <w:rPr>
          <w:rFonts w:ascii="Georgia" w:eastAsia="Times New Roman" w:hAnsi="Georgia" w:cs="Times New Roman"/>
          <w:sz w:val="24"/>
          <w:szCs w:val="24"/>
          <w:lang w:val="en"/>
        </w:rPr>
        <w:t>,</w:t>
      </w:r>
      <w:proofErr w:type="gramEnd"/>
      <w:r>
        <w:rPr>
          <w:rFonts w:ascii="Georgia" w:eastAsia="Times New Roman" w:hAnsi="Georgia" w:cs="Times New Roman"/>
          <w:sz w:val="24"/>
          <w:szCs w:val="24"/>
          <w:lang w:val="en"/>
        </w:rPr>
        <w:t xml:space="preserve"> in coordination with the Global Strategic Framework for Food Security and Nutrition of  the CFS, </w:t>
      </w:r>
      <w:r w:rsidRPr="00670611">
        <w:rPr>
          <w:rFonts w:ascii="Georgia" w:eastAsia="Times New Roman" w:hAnsi="Georgia" w:cs="Times New Roman"/>
          <w:sz w:val="24"/>
          <w:szCs w:val="24"/>
          <w:lang w:val="en"/>
        </w:rPr>
        <w:t>to ensure that development, including that of the global food system and breastfeeding, is improving people’s nutrition in a sustainable way, particularly that of women and children.</w:t>
      </w:r>
    </w:p>
    <w:p w:rsidR="002B3B7B" w:rsidRDefault="002B3B7B" w:rsidP="002B3B7B">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Para 3, page 2 should:</w:t>
      </w:r>
    </w:p>
    <w:p w:rsidR="002B3B7B" w:rsidRDefault="002B3B7B" w:rsidP="002B3B7B">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Include:</w:t>
      </w:r>
    </w:p>
    <w:p w:rsidR="00CB0371" w:rsidRDefault="00CB0371" w:rsidP="00CB0371">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The international Covenant on Economic, Social and Cultural rights (1976) at:</w:t>
      </w:r>
      <w:r w:rsidRPr="00CB0371">
        <w:t xml:space="preserve"> </w:t>
      </w:r>
      <w:hyperlink r:id="rId6" w:history="1">
        <w:r w:rsidRPr="00114CF4">
          <w:rPr>
            <w:rStyle w:val="Hyperlink"/>
            <w:rFonts w:ascii="Georgia" w:eastAsia="Times New Roman" w:hAnsi="Georgia" w:cs="Times New Roman"/>
            <w:sz w:val="24"/>
            <w:szCs w:val="24"/>
            <w:lang w:val="en"/>
          </w:rPr>
          <w:t>http://www.ohchr.org/EN/ProfessionalInterest/Pages/cescr.aspx</w:t>
        </w:r>
      </w:hyperlink>
      <w:r>
        <w:rPr>
          <w:rFonts w:ascii="Georgia" w:eastAsia="Times New Roman" w:hAnsi="Georgia" w:cs="Times New Roman"/>
          <w:sz w:val="24"/>
          <w:szCs w:val="24"/>
          <w:lang w:val="en"/>
        </w:rPr>
        <w:t xml:space="preserve"> </w:t>
      </w:r>
    </w:p>
    <w:p w:rsidR="00CB0371" w:rsidRDefault="00CB0371" w:rsidP="0046250C">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 Convention on the eradication of all forms of discrimination against women ( </w:t>
      </w:r>
      <w:r w:rsidR="0046250C">
        <w:rPr>
          <w:rFonts w:ascii="Georgia" w:eastAsia="Times New Roman" w:hAnsi="Georgia" w:cs="Times New Roman"/>
          <w:sz w:val="24"/>
          <w:szCs w:val="24"/>
          <w:lang w:val="en"/>
        </w:rPr>
        <w:t>1979)</w:t>
      </w:r>
      <w:r>
        <w:rPr>
          <w:rFonts w:ascii="Georgia" w:eastAsia="Times New Roman" w:hAnsi="Georgia" w:cs="Times New Roman"/>
          <w:sz w:val="24"/>
          <w:szCs w:val="24"/>
          <w:lang w:val="en"/>
        </w:rPr>
        <w:t xml:space="preserve">    at:</w:t>
      </w:r>
      <w:r w:rsidR="0046250C" w:rsidRPr="0046250C">
        <w:t xml:space="preserve"> </w:t>
      </w:r>
      <w:hyperlink r:id="rId7" w:history="1">
        <w:r w:rsidR="0046250C" w:rsidRPr="00114CF4">
          <w:rPr>
            <w:rStyle w:val="Hyperlink"/>
            <w:rFonts w:ascii="Georgia" w:eastAsia="Times New Roman" w:hAnsi="Georgia" w:cs="Times New Roman"/>
            <w:sz w:val="24"/>
            <w:szCs w:val="24"/>
            <w:lang w:val="en"/>
          </w:rPr>
          <w:t>http://www.un.org/womenwatch/daw/cedaw/</w:t>
        </w:r>
      </w:hyperlink>
      <w:r w:rsidR="0046250C">
        <w:rPr>
          <w:rFonts w:ascii="Georgia" w:eastAsia="Times New Roman" w:hAnsi="Georgia" w:cs="Times New Roman"/>
          <w:sz w:val="24"/>
          <w:szCs w:val="24"/>
          <w:lang w:val="en"/>
        </w:rPr>
        <w:t xml:space="preserve"> </w:t>
      </w:r>
    </w:p>
    <w:p w:rsidR="0046250C" w:rsidRDefault="0046250C" w:rsidP="0046250C">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The international Code of Marketing Breast-milk substitutes   (1981) at:</w:t>
      </w:r>
      <w:r w:rsidRPr="0046250C">
        <w:t xml:space="preserve"> </w:t>
      </w:r>
      <w:hyperlink r:id="rId8" w:history="1">
        <w:r w:rsidRPr="00114CF4">
          <w:rPr>
            <w:rStyle w:val="Hyperlink"/>
            <w:rFonts w:ascii="Georgia" w:eastAsia="Times New Roman" w:hAnsi="Georgia" w:cs="Times New Roman"/>
            <w:sz w:val="24"/>
            <w:szCs w:val="24"/>
            <w:lang w:val="en"/>
          </w:rPr>
          <w:t>http://www.who.int/nutrition/publications/code_english.pdf</w:t>
        </w:r>
      </w:hyperlink>
      <w:r>
        <w:rPr>
          <w:rFonts w:ascii="Georgia" w:eastAsia="Times New Roman" w:hAnsi="Georgia" w:cs="Times New Roman"/>
          <w:sz w:val="24"/>
          <w:szCs w:val="24"/>
          <w:lang w:val="en"/>
        </w:rPr>
        <w:t xml:space="preserve"> </w:t>
      </w:r>
    </w:p>
    <w:p w:rsidR="00CB0371" w:rsidRDefault="0046250C" w:rsidP="0046250C">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lastRenderedPageBreak/>
        <w:t>The Convention on the rights of the child ( 1990) at:</w:t>
      </w:r>
      <w:r w:rsidRPr="0046250C">
        <w:t xml:space="preserve"> </w:t>
      </w:r>
      <w:hyperlink r:id="rId9" w:history="1">
        <w:r w:rsidRPr="00114CF4">
          <w:rPr>
            <w:rStyle w:val="Hyperlink"/>
            <w:rFonts w:ascii="Georgia" w:eastAsia="Times New Roman" w:hAnsi="Georgia" w:cs="Times New Roman"/>
            <w:sz w:val="24"/>
            <w:szCs w:val="24"/>
            <w:lang w:val="en"/>
          </w:rPr>
          <w:t>http://www.ohchr.org/en/professionalinterest/pages/crc.aspx</w:t>
        </w:r>
      </w:hyperlink>
      <w:r>
        <w:rPr>
          <w:rFonts w:ascii="Georgia" w:eastAsia="Times New Roman" w:hAnsi="Georgia" w:cs="Times New Roman"/>
          <w:sz w:val="24"/>
          <w:szCs w:val="24"/>
          <w:lang w:val="en"/>
        </w:rPr>
        <w:t xml:space="preserve">  </w:t>
      </w:r>
    </w:p>
    <w:p w:rsidR="002B3B7B" w:rsidRDefault="008866CD" w:rsidP="008866CD">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The Voluntary Guidelines for the progressive realization of the Right to Adequate Food in the context of national food security, approved by FAO council (2004) at:</w:t>
      </w:r>
      <w:r w:rsidRPr="008866CD">
        <w:t xml:space="preserve"> </w:t>
      </w:r>
      <w:hyperlink r:id="rId10" w:history="1">
        <w:r w:rsidRPr="00114CF4">
          <w:rPr>
            <w:rStyle w:val="Hyperlink"/>
            <w:rFonts w:ascii="Georgia" w:eastAsia="Times New Roman" w:hAnsi="Georgia" w:cs="Times New Roman"/>
            <w:sz w:val="24"/>
            <w:szCs w:val="24"/>
            <w:lang w:val="en"/>
          </w:rPr>
          <w:t>http://www.fao.org/docrep/009/y7937e/y7937e00.htm</w:t>
        </w:r>
      </w:hyperlink>
      <w:r>
        <w:rPr>
          <w:rFonts w:ascii="Georgia" w:eastAsia="Times New Roman" w:hAnsi="Georgia" w:cs="Times New Roman"/>
          <w:sz w:val="24"/>
          <w:szCs w:val="24"/>
          <w:lang w:val="en"/>
        </w:rPr>
        <w:t xml:space="preserve">  </w:t>
      </w:r>
    </w:p>
    <w:p w:rsidR="002B3B7B" w:rsidRDefault="008866CD" w:rsidP="008866CD">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 document of the Reform of the Committee on World Food Security (2009) at: </w:t>
      </w:r>
      <w:hyperlink r:id="rId11" w:history="1">
        <w:r w:rsidRPr="00114CF4">
          <w:rPr>
            <w:rStyle w:val="Hyperlink"/>
            <w:rFonts w:ascii="Georgia" w:eastAsia="Times New Roman" w:hAnsi="Georgia" w:cs="Times New Roman"/>
            <w:sz w:val="24"/>
            <w:szCs w:val="24"/>
            <w:lang w:val="en"/>
          </w:rPr>
          <w:t>http://www.fao.org/fileadmin/templates/cfs/Docs0910/ReformDoc/CFS_2009_2_Rev_2_E_K7197.pdf</w:t>
        </w:r>
      </w:hyperlink>
      <w:r>
        <w:rPr>
          <w:rFonts w:ascii="Georgia" w:eastAsia="Times New Roman" w:hAnsi="Georgia" w:cs="Times New Roman"/>
          <w:sz w:val="24"/>
          <w:szCs w:val="24"/>
          <w:lang w:val="en"/>
        </w:rPr>
        <w:t xml:space="preserve"> </w:t>
      </w:r>
    </w:p>
    <w:p w:rsidR="008866CD" w:rsidRDefault="007E3797" w:rsidP="007E3797">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sidRPr="007E3797">
        <w:rPr>
          <w:rFonts w:ascii="Georgia" w:eastAsia="Times New Roman" w:hAnsi="Georgia" w:cs="Times New Roman"/>
          <w:sz w:val="24"/>
          <w:szCs w:val="24"/>
          <w:lang w:val="en"/>
        </w:rPr>
        <w:t>Voluntary Guidelines on the</w:t>
      </w:r>
      <w:r w:rsidRPr="007E3797">
        <w:rPr>
          <w:rFonts w:ascii="Georgia" w:eastAsia="Times New Roman" w:hAnsi="Georgia" w:cs="Times New Roman"/>
          <w:sz w:val="24"/>
          <w:szCs w:val="24"/>
          <w:lang w:val="en"/>
        </w:rPr>
        <w:t xml:space="preserve">  </w:t>
      </w:r>
      <w:r w:rsidRPr="007E3797">
        <w:rPr>
          <w:rFonts w:ascii="Georgia" w:eastAsia="Times New Roman" w:hAnsi="Georgia" w:cs="Times New Roman"/>
          <w:sz w:val="24"/>
          <w:szCs w:val="24"/>
          <w:lang w:val="en"/>
        </w:rPr>
        <w:t>Responsible</w:t>
      </w:r>
      <w:r w:rsidRPr="007E3797">
        <w:rPr>
          <w:rFonts w:ascii="Georgia" w:eastAsia="Times New Roman" w:hAnsi="Georgia" w:cs="Times New Roman"/>
          <w:sz w:val="24"/>
          <w:szCs w:val="24"/>
          <w:lang w:val="en"/>
        </w:rPr>
        <w:t xml:space="preserve"> </w:t>
      </w:r>
      <w:r w:rsidRPr="007E3797">
        <w:rPr>
          <w:rFonts w:ascii="Georgia" w:eastAsia="Times New Roman" w:hAnsi="Georgia" w:cs="Times New Roman"/>
          <w:sz w:val="24"/>
          <w:szCs w:val="24"/>
          <w:lang w:val="en"/>
        </w:rPr>
        <w:t xml:space="preserve">Governance of </w:t>
      </w:r>
      <w:r w:rsidRPr="007E3797">
        <w:rPr>
          <w:rFonts w:ascii="Georgia" w:eastAsia="Times New Roman" w:hAnsi="Georgia" w:cs="Times New Roman"/>
          <w:sz w:val="24"/>
          <w:szCs w:val="24"/>
          <w:lang w:val="en"/>
        </w:rPr>
        <w:t xml:space="preserve"> T</w:t>
      </w:r>
      <w:r w:rsidRPr="007E3797">
        <w:rPr>
          <w:rFonts w:ascii="Georgia" w:eastAsia="Times New Roman" w:hAnsi="Georgia" w:cs="Times New Roman"/>
          <w:sz w:val="24"/>
          <w:szCs w:val="24"/>
          <w:lang w:val="en"/>
        </w:rPr>
        <w:t>enure</w:t>
      </w:r>
      <w:r w:rsidRPr="007E3797">
        <w:rPr>
          <w:rFonts w:ascii="Georgia" w:eastAsia="Times New Roman" w:hAnsi="Georgia" w:cs="Times New Roman"/>
          <w:sz w:val="24"/>
          <w:szCs w:val="24"/>
          <w:lang w:val="en"/>
        </w:rPr>
        <w:t xml:space="preserve"> </w:t>
      </w:r>
      <w:r w:rsidRPr="007E3797">
        <w:rPr>
          <w:rFonts w:ascii="Georgia" w:eastAsia="Times New Roman" w:hAnsi="Georgia" w:cs="Times New Roman"/>
          <w:sz w:val="24"/>
          <w:szCs w:val="24"/>
          <w:lang w:val="en"/>
        </w:rPr>
        <w:t>of Land, Fisheries and Forests in</w:t>
      </w:r>
      <w:r w:rsidRPr="007E3797">
        <w:rPr>
          <w:rFonts w:ascii="Georgia" w:eastAsia="Times New Roman" w:hAnsi="Georgia" w:cs="Times New Roman"/>
          <w:sz w:val="24"/>
          <w:szCs w:val="24"/>
          <w:lang w:val="en"/>
        </w:rPr>
        <w:t xml:space="preserve"> </w:t>
      </w:r>
      <w:r w:rsidRPr="007E3797">
        <w:rPr>
          <w:rFonts w:ascii="Georgia" w:eastAsia="Times New Roman" w:hAnsi="Georgia" w:cs="Times New Roman"/>
          <w:sz w:val="24"/>
          <w:szCs w:val="24"/>
          <w:lang w:val="en"/>
        </w:rPr>
        <w:t>the Context of National Food Security</w:t>
      </w:r>
      <w:r>
        <w:rPr>
          <w:rFonts w:ascii="Georgia" w:eastAsia="Times New Roman" w:hAnsi="Georgia" w:cs="Times New Roman"/>
          <w:sz w:val="24"/>
          <w:szCs w:val="24"/>
          <w:lang w:val="en"/>
        </w:rPr>
        <w:t xml:space="preserve"> (2012)</w:t>
      </w:r>
      <w:r w:rsidRPr="007E3797">
        <w:rPr>
          <w:rFonts w:ascii="Georgia" w:eastAsia="Times New Roman" w:hAnsi="Georgia" w:cs="Times New Roman"/>
          <w:sz w:val="24"/>
          <w:szCs w:val="24"/>
          <w:lang w:val="en"/>
        </w:rPr>
        <w:t xml:space="preserve"> </w:t>
      </w:r>
      <w:r>
        <w:rPr>
          <w:rFonts w:ascii="Georgia" w:eastAsia="Times New Roman" w:hAnsi="Georgia" w:cs="Times New Roman"/>
          <w:sz w:val="24"/>
          <w:szCs w:val="24"/>
          <w:lang w:val="en"/>
        </w:rPr>
        <w:t xml:space="preserve"> at:</w:t>
      </w:r>
      <w:r w:rsidRPr="007E3797">
        <w:t xml:space="preserve"> </w:t>
      </w:r>
      <w:hyperlink r:id="rId12" w:history="1">
        <w:r w:rsidRPr="00114CF4">
          <w:rPr>
            <w:rStyle w:val="Hyperlink"/>
            <w:rFonts w:ascii="Georgia" w:eastAsia="Times New Roman" w:hAnsi="Georgia" w:cs="Times New Roman"/>
            <w:sz w:val="24"/>
            <w:szCs w:val="24"/>
            <w:lang w:val="en"/>
          </w:rPr>
          <w:t>http://www.fao.org/docrep/016/i2801e/i2801e.pdf</w:t>
        </w:r>
      </w:hyperlink>
      <w:r>
        <w:rPr>
          <w:rFonts w:ascii="Georgia" w:eastAsia="Times New Roman" w:hAnsi="Georgia" w:cs="Times New Roman"/>
          <w:sz w:val="24"/>
          <w:szCs w:val="24"/>
          <w:lang w:val="en"/>
        </w:rPr>
        <w:t xml:space="preserve"> </w:t>
      </w:r>
    </w:p>
    <w:p w:rsidR="007E3797" w:rsidRDefault="007E3797" w:rsidP="002029DA">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The Global Strategic Framework for Food Security and Nutrition (</w:t>
      </w:r>
      <w:r w:rsidR="002029DA">
        <w:rPr>
          <w:rFonts w:ascii="Georgia" w:eastAsia="Times New Roman" w:hAnsi="Georgia" w:cs="Times New Roman"/>
          <w:sz w:val="24"/>
          <w:szCs w:val="24"/>
          <w:lang w:val="en"/>
        </w:rPr>
        <w:t xml:space="preserve">2013), approved by CFS plenary at: </w:t>
      </w:r>
      <w:hyperlink r:id="rId13" w:history="1">
        <w:r w:rsidR="002029DA" w:rsidRPr="00114CF4">
          <w:rPr>
            <w:rStyle w:val="Hyperlink"/>
            <w:rFonts w:ascii="Georgia" w:eastAsia="Times New Roman" w:hAnsi="Georgia" w:cs="Times New Roman"/>
            <w:sz w:val="24"/>
            <w:szCs w:val="24"/>
            <w:lang w:val="en"/>
          </w:rPr>
          <w:t>http://www.fao.org/fileadmin/templates/cfs/Docs1213/gsf/GSF_Version_2_EN.pdf</w:t>
        </w:r>
      </w:hyperlink>
      <w:r w:rsidR="002029DA">
        <w:rPr>
          <w:rFonts w:ascii="Georgia" w:eastAsia="Times New Roman" w:hAnsi="Georgia" w:cs="Times New Roman"/>
          <w:sz w:val="24"/>
          <w:szCs w:val="24"/>
          <w:lang w:val="en"/>
        </w:rPr>
        <w:t xml:space="preserve"> </w:t>
      </w:r>
    </w:p>
    <w:p w:rsidR="002029DA" w:rsidRDefault="002029DA" w:rsidP="002029DA">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NOT include the</w:t>
      </w:r>
      <w:r w:rsidRPr="002029DA">
        <w:rPr>
          <w:rFonts w:ascii="Georgia" w:eastAsia="Times New Roman" w:hAnsi="Georgia" w:cs="Times New Roman"/>
          <w:sz w:val="24"/>
          <w:szCs w:val="24"/>
          <w:lang w:val="en"/>
        </w:rPr>
        <w:t xml:space="preserve"> Scaling Up Nutrition (SUN) movement and the Global Nutrition for Growth Compac</w:t>
      </w:r>
      <w:r>
        <w:rPr>
          <w:rFonts w:ascii="Georgia" w:eastAsia="Times New Roman" w:hAnsi="Georgia" w:cs="Times New Roman"/>
          <w:sz w:val="24"/>
          <w:szCs w:val="24"/>
          <w:lang w:val="en"/>
        </w:rPr>
        <w:t>t since:</w:t>
      </w:r>
    </w:p>
    <w:p w:rsidR="002029DA" w:rsidRDefault="00CB0371" w:rsidP="002029DA">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sidRPr="00CB0371">
        <w:rPr>
          <w:rFonts w:ascii="Georgia" w:eastAsia="Times New Roman" w:hAnsi="Georgia" w:cs="Times New Roman"/>
          <w:b/>
          <w:sz w:val="24"/>
          <w:szCs w:val="24"/>
          <w:lang w:val="en"/>
        </w:rPr>
        <w:t>THEY ARE NOT DOCUMENTS, or GUIDELINES discussed and approved by intergovernmental multilateral bodies</w:t>
      </w:r>
      <w:r>
        <w:rPr>
          <w:rFonts w:ascii="Georgia" w:eastAsia="Times New Roman" w:hAnsi="Georgia" w:cs="Times New Roman"/>
          <w:sz w:val="24"/>
          <w:szCs w:val="24"/>
          <w:lang w:val="en"/>
        </w:rPr>
        <w:t>, therefore are not in the same standing with the other mentioned documents;</w:t>
      </w:r>
    </w:p>
    <w:p w:rsidR="00CB0371" w:rsidRDefault="00CB0371" w:rsidP="002029DA">
      <w:pPr>
        <w:numPr>
          <w:ilvl w:val="3"/>
          <w:numId w:val="8"/>
        </w:numPr>
        <w:spacing w:before="100" w:beforeAutospacing="1" w:after="100" w:afterAutospacing="1" w:line="240" w:lineRule="auto"/>
        <w:contextualSpacing/>
        <w:rPr>
          <w:rFonts w:ascii="Georgia" w:eastAsia="Times New Roman" w:hAnsi="Georgia" w:cs="Times New Roman"/>
          <w:sz w:val="24"/>
          <w:szCs w:val="24"/>
          <w:lang w:val="en"/>
        </w:rPr>
      </w:pPr>
      <w:r w:rsidRPr="00CB0371">
        <w:rPr>
          <w:rFonts w:ascii="Georgia" w:eastAsia="Times New Roman" w:hAnsi="Georgia" w:cs="Times New Roman"/>
          <w:b/>
          <w:sz w:val="24"/>
          <w:szCs w:val="24"/>
          <w:lang w:val="en"/>
        </w:rPr>
        <w:t xml:space="preserve">There are serious concerns in the part of many governments, and of civil society especially, about the potential for individual and institutional conflicts of interest linked to the participation of TNCs and other business enterprises in the policy making mechanisms </w:t>
      </w:r>
      <w:r>
        <w:rPr>
          <w:rFonts w:ascii="Georgia" w:eastAsia="Times New Roman" w:hAnsi="Georgia" w:cs="Times New Roman"/>
          <w:sz w:val="24"/>
          <w:szCs w:val="24"/>
          <w:lang w:val="en"/>
        </w:rPr>
        <w:t xml:space="preserve">of these </w:t>
      </w:r>
      <w:proofErr w:type="gramStart"/>
      <w:r>
        <w:rPr>
          <w:rFonts w:ascii="Georgia" w:eastAsia="Times New Roman" w:hAnsi="Georgia" w:cs="Times New Roman"/>
          <w:sz w:val="24"/>
          <w:szCs w:val="24"/>
          <w:lang w:val="en"/>
        </w:rPr>
        <w:t>initiatives, that</w:t>
      </w:r>
      <w:proofErr w:type="gramEnd"/>
      <w:r>
        <w:rPr>
          <w:rFonts w:ascii="Georgia" w:eastAsia="Times New Roman" w:hAnsi="Georgia" w:cs="Times New Roman"/>
          <w:sz w:val="24"/>
          <w:szCs w:val="24"/>
          <w:lang w:val="en"/>
        </w:rPr>
        <w:t xml:space="preserve"> can potentially lead to negative consequences to the enjoyment of nutritional wellbeing for many.  </w:t>
      </w:r>
    </w:p>
    <w:p w:rsidR="0046250C" w:rsidRDefault="003171ED" w:rsidP="0046250C">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Para 1, page 3 should go beyond World Health Assembly goals, and include</w:t>
      </w:r>
    </w:p>
    <w:p w:rsidR="003171ED" w:rsidRDefault="003171ED" w:rsidP="003171ED">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Eradication of land</w:t>
      </w:r>
      <w:r w:rsidR="00AA5356">
        <w:rPr>
          <w:rFonts w:ascii="Georgia" w:eastAsia="Times New Roman" w:hAnsi="Georgia" w:cs="Times New Roman"/>
          <w:sz w:val="24"/>
          <w:szCs w:val="24"/>
          <w:lang w:val="en"/>
        </w:rPr>
        <w:t>-</w:t>
      </w:r>
      <w:r>
        <w:rPr>
          <w:rFonts w:ascii="Georgia" w:eastAsia="Times New Roman" w:hAnsi="Georgia" w:cs="Times New Roman"/>
          <w:sz w:val="24"/>
          <w:szCs w:val="24"/>
          <w:lang w:val="en"/>
        </w:rPr>
        <w:t>grabbing by 2025</w:t>
      </w:r>
    </w:p>
    <w:p w:rsidR="003171ED" w:rsidRDefault="003171ED" w:rsidP="003171ED">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30% increase in public procurement, especially at local level, from small scale food producers;</w:t>
      </w:r>
    </w:p>
    <w:p w:rsidR="003171ED" w:rsidRDefault="003171ED" w:rsidP="003171ED">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30% reduction in use of agrochemical by 2025;</w:t>
      </w:r>
    </w:p>
    <w:p w:rsidR="003171ED" w:rsidRPr="003171ED" w:rsidRDefault="003171ED" w:rsidP="003171ED">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Eradication of use of forbidden agrochemicals by 2025;</w:t>
      </w:r>
    </w:p>
    <w:p w:rsidR="003171ED" w:rsidRDefault="003171ED" w:rsidP="003171ED">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30% reduction in child marriage rates by 2025;</w:t>
      </w:r>
    </w:p>
    <w:p w:rsidR="006B0EF5" w:rsidRDefault="003171ED" w:rsidP="006B0EF5">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20% reduction in youth and adult overweight and obesity;</w:t>
      </w:r>
    </w:p>
    <w:p w:rsidR="006B0EF5" w:rsidRDefault="006B0EF5" w:rsidP="006B0EF5">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30% of countries have incorporated Code  on marketing of Breast milk substitutes into binding national law;</w:t>
      </w:r>
    </w:p>
    <w:p w:rsidR="006B0EF5" w:rsidRDefault="006B0EF5" w:rsidP="006B0EF5">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Para 3, page 3, should read:</w:t>
      </w:r>
    </w:p>
    <w:p w:rsidR="006B0EF5" w:rsidRDefault="006B0EF5" w:rsidP="006B0EF5">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This FFA, </w:t>
      </w:r>
      <w:r w:rsidRPr="006B0EF5">
        <w:rPr>
          <w:rFonts w:ascii="Georgia" w:eastAsia="Times New Roman" w:hAnsi="Georgia" w:cs="Times New Roman"/>
          <w:b/>
          <w:sz w:val="24"/>
          <w:szCs w:val="24"/>
          <w:lang w:val="en"/>
        </w:rPr>
        <w:t>building on the already cited documents</w:t>
      </w:r>
      <w:r>
        <w:rPr>
          <w:rFonts w:ascii="Georgia" w:eastAsia="Times New Roman" w:hAnsi="Georgia" w:cs="Times New Roman"/>
          <w:sz w:val="24"/>
          <w:szCs w:val="24"/>
          <w:lang w:val="en"/>
        </w:rPr>
        <w:t>, provides….</w:t>
      </w:r>
    </w:p>
    <w:p w:rsidR="006B0EF5" w:rsidRDefault="006B0EF5" w:rsidP="006B0EF5">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…acting in partnership with </w:t>
      </w:r>
      <w:r w:rsidR="0093368B" w:rsidRPr="0093368B">
        <w:rPr>
          <w:rFonts w:ascii="Georgia" w:eastAsia="Times New Roman" w:hAnsi="Georgia" w:cs="Times New Roman"/>
          <w:b/>
          <w:sz w:val="24"/>
          <w:szCs w:val="24"/>
          <w:lang w:val="en"/>
        </w:rPr>
        <w:t>public interest</w:t>
      </w:r>
      <w:r w:rsidR="0093368B">
        <w:rPr>
          <w:rFonts w:ascii="Georgia" w:eastAsia="Times New Roman" w:hAnsi="Georgia" w:cs="Times New Roman"/>
          <w:sz w:val="24"/>
          <w:szCs w:val="24"/>
          <w:lang w:val="en"/>
        </w:rPr>
        <w:t xml:space="preserve"> </w:t>
      </w:r>
      <w:r>
        <w:rPr>
          <w:rFonts w:ascii="Georgia" w:eastAsia="Times New Roman" w:hAnsi="Georgia" w:cs="Times New Roman"/>
          <w:sz w:val="24"/>
          <w:szCs w:val="24"/>
          <w:lang w:val="en"/>
        </w:rPr>
        <w:t>civil society organizations (CSOs)</w:t>
      </w:r>
      <w:proofErr w:type="gramStart"/>
      <w:r>
        <w:rPr>
          <w:rFonts w:ascii="Georgia" w:eastAsia="Times New Roman" w:hAnsi="Georgia" w:cs="Times New Roman"/>
          <w:sz w:val="24"/>
          <w:szCs w:val="24"/>
          <w:lang w:val="en"/>
        </w:rPr>
        <w:t xml:space="preserve">,  </w:t>
      </w:r>
      <w:r w:rsidRPr="006B0EF5">
        <w:rPr>
          <w:rFonts w:ascii="Georgia" w:eastAsia="Times New Roman" w:hAnsi="Georgia" w:cs="Times New Roman"/>
          <w:b/>
          <w:sz w:val="24"/>
          <w:szCs w:val="24"/>
          <w:lang w:val="en"/>
        </w:rPr>
        <w:t>women</w:t>
      </w:r>
      <w:proofErr w:type="gramEnd"/>
      <w:r w:rsidRPr="006B0EF5">
        <w:rPr>
          <w:rFonts w:ascii="Georgia" w:eastAsia="Times New Roman" w:hAnsi="Georgia" w:cs="Times New Roman"/>
          <w:b/>
          <w:sz w:val="24"/>
          <w:szCs w:val="24"/>
          <w:lang w:val="en"/>
        </w:rPr>
        <w:t>´s organizations,</w:t>
      </w:r>
      <w:r>
        <w:rPr>
          <w:rFonts w:ascii="Georgia" w:eastAsia="Times New Roman" w:hAnsi="Georgia" w:cs="Times New Roman"/>
          <w:sz w:val="24"/>
          <w:szCs w:val="24"/>
          <w:lang w:val="en"/>
        </w:rPr>
        <w:t xml:space="preserve"> and grassroots….</w:t>
      </w:r>
    </w:p>
    <w:p w:rsidR="006B0EF5" w:rsidRDefault="006B0EF5" w:rsidP="006B0EF5">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Para 4, page 3, should include at the end a sentence to this effect:</w:t>
      </w:r>
    </w:p>
    <w:p w:rsidR="006B0EF5" w:rsidRDefault="006B0EF5" w:rsidP="006B0EF5">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This also entails considering the impact of the development plans and activit</w:t>
      </w:r>
      <w:r w:rsidR="00AA5356">
        <w:rPr>
          <w:rFonts w:ascii="Georgia" w:eastAsia="Times New Roman" w:hAnsi="Georgia" w:cs="Times New Roman"/>
          <w:sz w:val="24"/>
          <w:szCs w:val="24"/>
          <w:lang w:val="en"/>
        </w:rPr>
        <w:t>ies of powerful economic actors, such as TNCs and other business enterprises, on the enjoyment of the right to adequate food and nutrition for all, and taking the necessary policy steps to respect and protect these rights, including the regulation of these activities</w:t>
      </w:r>
    </w:p>
    <w:p w:rsidR="00AA5356" w:rsidRPr="00AA5356" w:rsidRDefault="00AA5356" w:rsidP="00AA5356">
      <w:pPr>
        <w:numPr>
          <w:ilvl w:val="0"/>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C</w:t>
      </w:r>
      <w:r>
        <w:rPr>
          <w:rFonts w:ascii="Georgia" w:eastAsia="Times New Roman" w:hAnsi="Georgia" w:cs="Times New Roman"/>
          <w:b/>
          <w:sz w:val="24"/>
          <w:szCs w:val="24"/>
          <w:lang w:val="en"/>
        </w:rPr>
        <w:t>hapter 2</w:t>
      </w:r>
    </w:p>
    <w:p w:rsidR="00AA5356" w:rsidRDefault="00AA5356" w:rsidP="00AA5356">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2.1</w:t>
      </w:r>
    </w:p>
    <w:p w:rsidR="00AA5356" w:rsidRDefault="00AA5356" w:rsidP="00AA5356">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Last </w:t>
      </w:r>
      <w:proofErr w:type="spellStart"/>
      <w:r>
        <w:rPr>
          <w:rFonts w:ascii="Georgia" w:eastAsia="Times New Roman" w:hAnsi="Georgia" w:cs="Times New Roman"/>
          <w:sz w:val="24"/>
          <w:szCs w:val="24"/>
          <w:lang w:val="en"/>
        </w:rPr>
        <w:t>para</w:t>
      </w:r>
      <w:proofErr w:type="spellEnd"/>
      <w:r>
        <w:rPr>
          <w:rFonts w:ascii="Georgia" w:eastAsia="Times New Roman" w:hAnsi="Georgia" w:cs="Times New Roman"/>
          <w:sz w:val="24"/>
          <w:szCs w:val="24"/>
          <w:lang w:val="en"/>
        </w:rPr>
        <w:t>, page 3, should include two more elements:</w:t>
      </w:r>
    </w:p>
    <w:p w:rsidR="00AA5356" w:rsidRDefault="00AA5356" w:rsidP="00AA5356">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Political will to ensure the principle of do no harm to the enjoyment of the right to adequate  food and nutrition for all;</w:t>
      </w:r>
    </w:p>
    <w:p w:rsidR="00AA5356" w:rsidRPr="00AA5356" w:rsidRDefault="00AA5356" w:rsidP="0093368B">
      <w:pPr>
        <w:pStyle w:val="ListParagraph"/>
        <w:numPr>
          <w:ilvl w:val="2"/>
          <w:numId w:val="8"/>
        </w:numPr>
        <w:rPr>
          <w:rFonts w:ascii="Georgia" w:eastAsia="Times New Roman" w:hAnsi="Georgia" w:cs="Times New Roman"/>
          <w:sz w:val="24"/>
          <w:szCs w:val="24"/>
          <w:lang w:val="en"/>
        </w:rPr>
      </w:pPr>
      <w:r w:rsidRPr="00AA5356">
        <w:rPr>
          <w:rFonts w:ascii="Georgia" w:eastAsia="Times New Roman" w:hAnsi="Georgia" w:cs="Times New Roman"/>
          <w:sz w:val="24"/>
          <w:szCs w:val="24"/>
          <w:lang w:val="en"/>
        </w:rPr>
        <w:t>Political will to protect the enjoyment of the right to adequate  food and nutrition for all</w:t>
      </w:r>
      <w:r>
        <w:rPr>
          <w:rFonts w:ascii="Georgia" w:eastAsia="Times New Roman" w:hAnsi="Georgia" w:cs="Times New Roman"/>
          <w:sz w:val="24"/>
          <w:szCs w:val="24"/>
          <w:lang w:val="en"/>
        </w:rPr>
        <w:t>, against undue interference  of private interest  initiatives led by powerful economic actors</w:t>
      </w:r>
      <w:r w:rsidRPr="00AA5356">
        <w:rPr>
          <w:rFonts w:ascii="Georgia" w:eastAsia="Times New Roman" w:hAnsi="Georgia" w:cs="Times New Roman"/>
          <w:sz w:val="24"/>
          <w:szCs w:val="24"/>
          <w:lang w:val="en"/>
        </w:rPr>
        <w:t>;</w:t>
      </w:r>
    </w:p>
    <w:p w:rsidR="00AA5356" w:rsidRDefault="0093368B" w:rsidP="009235FC">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2.2 </w:t>
      </w:r>
    </w:p>
    <w:p w:rsidR="0093368B" w:rsidRDefault="0093368B" w:rsidP="009235FC">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First </w:t>
      </w:r>
      <w:proofErr w:type="spellStart"/>
      <w:r>
        <w:rPr>
          <w:rFonts w:ascii="Georgia" w:eastAsia="Times New Roman" w:hAnsi="Georgia" w:cs="Times New Roman"/>
          <w:sz w:val="24"/>
          <w:szCs w:val="24"/>
          <w:lang w:val="en"/>
        </w:rPr>
        <w:t>para</w:t>
      </w:r>
      <w:proofErr w:type="spellEnd"/>
      <w:r>
        <w:rPr>
          <w:rFonts w:ascii="Georgia" w:eastAsia="Times New Roman" w:hAnsi="Georgia" w:cs="Times New Roman"/>
          <w:sz w:val="24"/>
          <w:szCs w:val="24"/>
          <w:lang w:val="en"/>
        </w:rPr>
        <w:t>, page 4, should read:</w:t>
      </w:r>
    </w:p>
    <w:p w:rsidR="006B40A0" w:rsidRDefault="0093368B" w:rsidP="0093368B">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sidRPr="0093368B">
        <w:rPr>
          <w:rFonts w:ascii="Georgia" w:eastAsia="Times New Roman" w:hAnsi="Georgia" w:cs="Times New Roman"/>
          <w:sz w:val="24"/>
          <w:szCs w:val="24"/>
          <w:lang w:val="en"/>
        </w:rPr>
        <w:t xml:space="preserve">Six elements are particularly important </w:t>
      </w:r>
      <w:r w:rsidRPr="0093368B">
        <w:rPr>
          <w:rFonts w:ascii="Georgia" w:eastAsia="Times New Roman" w:hAnsi="Georgia" w:cs="Times New Roman"/>
          <w:strike/>
          <w:sz w:val="24"/>
          <w:szCs w:val="24"/>
          <w:lang w:val="en"/>
        </w:rPr>
        <w:t>for improving</w:t>
      </w:r>
      <w:r w:rsidRPr="0093368B">
        <w:rPr>
          <w:rFonts w:ascii="Georgia" w:eastAsia="Times New Roman" w:hAnsi="Georgia" w:cs="Times New Roman"/>
          <w:sz w:val="24"/>
          <w:szCs w:val="24"/>
          <w:lang w:val="en"/>
        </w:rPr>
        <w:t xml:space="preserve"> </w:t>
      </w:r>
      <w:r w:rsidRPr="0093368B">
        <w:rPr>
          <w:rFonts w:ascii="Georgia" w:eastAsia="Times New Roman" w:hAnsi="Georgia" w:cs="Times New Roman"/>
          <w:b/>
          <w:sz w:val="24"/>
          <w:szCs w:val="24"/>
          <w:lang w:val="en"/>
        </w:rPr>
        <w:t>for establishing human rights based</w:t>
      </w:r>
      <w:r w:rsidRPr="0093368B">
        <w:rPr>
          <w:rFonts w:ascii="Georgia" w:eastAsia="Times New Roman" w:hAnsi="Georgia" w:cs="Times New Roman"/>
          <w:sz w:val="24"/>
          <w:szCs w:val="24"/>
          <w:lang w:val="en"/>
        </w:rPr>
        <w:t xml:space="preserve"> governance of food and related systems to improve nutrition</w:t>
      </w:r>
    </w:p>
    <w:p w:rsidR="0093368B" w:rsidRDefault="0093368B" w:rsidP="0093368B">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Heading of Second </w:t>
      </w:r>
      <w:proofErr w:type="spellStart"/>
      <w:r>
        <w:rPr>
          <w:rFonts w:ascii="Georgia" w:eastAsia="Times New Roman" w:hAnsi="Georgia" w:cs="Times New Roman"/>
          <w:sz w:val="24"/>
          <w:szCs w:val="24"/>
          <w:lang w:val="en"/>
        </w:rPr>
        <w:t>para</w:t>
      </w:r>
      <w:proofErr w:type="spellEnd"/>
      <w:r>
        <w:rPr>
          <w:rFonts w:ascii="Georgia" w:eastAsia="Times New Roman" w:hAnsi="Georgia" w:cs="Times New Roman"/>
          <w:sz w:val="24"/>
          <w:szCs w:val="24"/>
          <w:lang w:val="en"/>
        </w:rPr>
        <w:t>, page 4 should read:</w:t>
      </w:r>
    </w:p>
    <w:p w:rsidR="0093368B" w:rsidRDefault="0093368B" w:rsidP="0093368B">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sidRPr="0093368B">
        <w:rPr>
          <w:rFonts w:ascii="Georgia" w:eastAsia="Times New Roman" w:hAnsi="Georgia" w:cs="Times New Roman"/>
          <w:b/>
          <w:sz w:val="24"/>
          <w:szCs w:val="24"/>
          <w:lang w:val="en"/>
        </w:rPr>
        <w:t>Human rights</w:t>
      </w:r>
      <w:r>
        <w:rPr>
          <w:rFonts w:ascii="Georgia" w:eastAsia="Times New Roman" w:hAnsi="Georgia" w:cs="Times New Roman"/>
          <w:sz w:val="24"/>
          <w:szCs w:val="24"/>
          <w:lang w:val="en"/>
        </w:rPr>
        <w:t xml:space="preserve"> coherent government-endorsed….</w:t>
      </w:r>
    </w:p>
    <w:p w:rsidR="0093368B" w:rsidRDefault="0093368B" w:rsidP="0093368B">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Second </w:t>
      </w:r>
      <w:proofErr w:type="spellStart"/>
      <w:r w:rsidR="005842DE">
        <w:rPr>
          <w:rFonts w:ascii="Georgia" w:eastAsia="Times New Roman" w:hAnsi="Georgia" w:cs="Times New Roman"/>
          <w:sz w:val="24"/>
          <w:szCs w:val="24"/>
          <w:lang w:val="en"/>
        </w:rPr>
        <w:t>para</w:t>
      </w:r>
      <w:proofErr w:type="spellEnd"/>
      <w:r w:rsidR="005842DE">
        <w:rPr>
          <w:rFonts w:ascii="Georgia" w:eastAsia="Times New Roman" w:hAnsi="Georgia" w:cs="Times New Roman"/>
          <w:sz w:val="24"/>
          <w:szCs w:val="24"/>
          <w:lang w:val="en"/>
        </w:rPr>
        <w:t xml:space="preserve">, page 4, third, eighth and last line respectively, </w:t>
      </w:r>
      <w:r>
        <w:rPr>
          <w:rFonts w:ascii="Georgia" w:eastAsia="Times New Roman" w:hAnsi="Georgia" w:cs="Times New Roman"/>
          <w:sz w:val="24"/>
          <w:szCs w:val="24"/>
          <w:lang w:val="en"/>
        </w:rPr>
        <w:t>should read:</w:t>
      </w:r>
    </w:p>
    <w:p w:rsidR="0093368B" w:rsidRDefault="005842DE" w:rsidP="005842DE">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w:t>
      </w:r>
      <w:r w:rsidRPr="005842DE">
        <w:rPr>
          <w:rFonts w:ascii="Georgia" w:eastAsia="Times New Roman" w:hAnsi="Georgia" w:cs="Times New Roman"/>
          <w:sz w:val="24"/>
          <w:szCs w:val="24"/>
          <w:lang w:val="en"/>
        </w:rPr>
        <w:t xml:space="preserve">establish policies to </w:t>
      </w:r>
      <w:r w:rsidRPr="005842DE">
        <w:rPr>
          <w:rFonts w:ascii="Georgia" w:eastAsia="Times New Roman" w:hAnsi="Georgia" w:cs="Times New Roman"/>
          <w:strike/>
          <w:sz w:val="24"/>
          <w:szCs w:val="24"/>
          <w:lang w:val="en"/>
        </w:rPr>
        <w:t>encourage nutrition justice</w:t>
      </w:r>
      <w:r>
        <w:rPr>
          <w:rFonts w:ascii="Georgia" w:eastAsia="Times New Roman" w:hAnsi="Georgia" w:cs="Times New Roman"/>
          <w:strike/>
          <w:sz w:val="24"/>
          <w:szCs w:val="24"/>
          <w:lang w:val="en"/>
        </w:rPr>
        <w:t xml:space="preserve"> </w:t>
      </w:r>
      <w:r>
        <w:rPr>
          <w:rFonts w:ascii="Georgia" w:eastAsia="Times New Roman" w:hAnsi="Georgia" w:cs="Times New Roman"/>
          <w:sz w:val="24"/>
          <w:szCs w:val="24"/>
          <w:lang w:val="en"/>
        </w:rPr>
        <w:t>promote and protect the right to adequate food and nutrition.</w:t>
      </w:r>
    </w:p>
    <w:p w:rsidR="005842DE" w:rsidRDefault="005842DE" w:rsidP="005842DE">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w:t>
      </w:r>
      <w:r w:rsidRPr="005842DE">
        <w:t xml:space="preserve"> </w:t>
      </w:r>
      <w:r w:rsidRPr="005842DE">
        <w:rPr>
          <w:rFonts w:ascii="Georgia" w:eastAsia="Times New Roman" w:hAnsi="Georgia" w:cs="Times New Roman"/>
          <w:sz w:val="24"/>
          <w:szCs w:val="24"/>
          <w:lang w:val="en"/>
        </w:rPr>
        <w:t>producers, processors, distributors and retailers of food</w:t>
      </w:r>
      <w:r>
        <w:rPr>
          <w:rFonts w:ascii="Georgia" w:eastAsia="Times New Roman" w:hAnsi="Georgia" w:cs="Times New Roman"/>
          <w:sz w:val="24"/>
          <w:szCs w:val="24"/>
          <w:lang w:val="en"/>
        </w:rPr>
        <w:t xml:space="preserve">, </w:t>
      </w:r>
      <w:r w:rsidRPr="005842DE">
        <w:rPr>
          <w:rFonts w:ascii="Georgia" w:eastAsia="Times New Roman" w:hAnsi="Georgia" w:cs="Times New Roman"/>
          <w:b/>
          <w:sz w:val="24"/>
          <w:szCs w:val="24"/>
          <w:lang w:val="en"/>
        </w:rPr>
        <w:t>and</w:t>
      </w:r>
      <w:r w:rsidRPr="005842DE">
        <w:rPr>
          <w:rFonts w:ascii="Georgia" w:eastAsia="Times New Roman" w:hAnsi="Georgia" w:cs="Times New Roman"/>
          <w:sz w:val="24"/>
          <w:szCs w:val="24"/>
          <w:lang w:val="en"/>
        </w:rPr>
        <w:t xml:space="preserve"> businesses whose activities </w:t>
      </w:r>
      <w:r w:rsidRPr="005842DE">
        <w:rPr>
          <w:rFonts w:ascii="Georgia" w:eastAsia="Times New Roman" w:hAnsi="Georgia" w:cs="Times New Roman"/>
          <w:b/>
          <w:sz w:val="24"/>
          <w:szCs w:val="24"/>
          <w:lang w:val="en"/>
        </w:rPr>
        <w:t>positively or negatively</w:t>
      </w:r>
      <w:r w:rsidRPr="005842DE">
        <w:rPr>
          <w:rFonts w:ascii="Georgia" w:eastAsia="Times New Roman" w:hAnsi="Georgia" w:cs="Times New Roman"/>
          <w:sz w:val="24"/>
          <w:szCs w:val="24"/>
          <w:lang w:val="en"/>
        </w:rPr>
        <w:t xml:space="preserve"> affect nutrition;</w:t>
      </w:r>
    </w:p>
    <w:p w:rsidR="005842DE" w:rsidRDefault="005842DE" w:rsidP="005842DE">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w:t>
      </w:r>
      <w:r w:rsidRPr="005842DE">
        <w:t xml:space="preserve"> </w:t>
      </w:r>
      <w:proofErr w:type="gramStart"/>
      <w:r w:rsidRPr="005842DE">
        <w:rPr>
          <w:rFonts w:ascii="Georgia" w:eastAsia="Times New Roman" w:hAnsi="Georgia" w:cs="Times New Roman"/>
          <w:sz w:val="24"/>
          <w:szCs w:val="24"/>
          <w:lang w:val="en"/>
        </w:rPr>
        <w:t>contexts</w:t>
      </w:r>
      <w:proofErr w:type="gramEnd"/>
      <w:r w:rsidRPr="005842DE">
        <w:rPr>
          <w:rFonts w:ascii="Georgia" w:eastAsia="Times New Roman" w:hAnsi="Georgia" w:cs="Times New Roman"/>
          <w:sz w:val="24"/>
          <w:szCs w:val="24"/>
          <w:lang w:val="en"/>
        </w:rPr>
        <w:t xml:space="preserve"> in which these choices are made </w:t>
      </w:r>
      <w:r w:rsidRPr="005842DE">
        <w:rPr>
          <w:rFonts w:ascii="Georgia" w:eastAsia="Times New Roman" w:hAnsi="Georgia" w:cs="Times New Roman"/>
          <w:b/>
          <w:sz w:val="24"/>
          <w:szCs w:val="24"/>
          <w:lang w:val="en"/>
        </w:rPr>
        <w:t>including the negative influence of advertising especially for children</w:t>
      </w:r>
      <w:r w:rsidRPr="005842DE">
        <w:rPr>
          <w:rFonts w:ascii="Georgia" w:eastAsia="Times New Roman" w:hAnsi="Georgia" w:cs="Times New Roman"/>
          <w:sz w:val="24"/>
          <w:szCs w:val="24"/>
          <w:lang w:val="en"/>
        </w:rPr>
        <w:t>.</w:t>
      </w:r>
    </w:p>
    <w:p w:rsidR="005842DE" w:rsidRDefault="005842DE" w:rsidP="005842DE">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Last </w:t>
      </w:r>
      <w:proofErr w:type="spellStart"/>
      <w:r>
        <w:rPr>
          <w:rFonts w:ascii="Georgia" w:eastAsia="Times New Roman" w:hAnsi="Georgia" w:cs="Times New Roman"/>
          <w:sz w:val="24"/>
          <w:szCs w:val="24"/>
          <w:lang w:val="en"/>
        </w:rPr>
        <w:t>para</w:t>
      </w:r>
      <w:proofErr w:type="spellEnd"/>
      <w:r>
        <w:rPr>
          <w:rFonts w:ascii="Georgia" w:eastAsia="Times New Roman" w:hAnsi="Georgia" w:cs="Times New Roman"/>
          <w:sz w:val="24"/>
          <w:szCs w:val="24"/>
          <w:lang w:val="en"/>
        </w:rPr>
        <w:t>, page 4,</w:t>
      </w:r>
      <w:r w:rsidR="009E6A11">
        <w:rPr>
          <w:rFonts w:ascii="Georgia" w:eastAsia="Times New Roman" w:hAnsi="Georgia" w:cs="Times New Roman"/>
          <w:sz w:val="24"/>
          <w:szCs w:val="24"/>
          <w:lang w:val="en"/>
        </w:rPr>
        <w:t xml:space="preserve"> 1</w:t>
      </w:r>
      <w:r w:rsidR="009E6A11" w:rsidRPr="009E6A11">
        <w:rPr>
          <w:rFonts w:ascii="Georgia" w:eastAsia="Times New Roman" w:hAnsi="Georgia" w:cs="Times New Roman"/>
          <w:sz w:val="24"/>
          <w:szCs w:val="24"/>
          <w:vertAlign w:val="superscript"/>
          <w:lang w:val="en"/>
        </w:rPr>
        <w:t>st</w:t>
      </w:r>
      <w:r w:rsidR="009E6A11">
        <w:rPr>
          <w:rFonts w:ascii="Georgia" w:eastAsia="Times New Roman" w:hAnsi="Georgia" w:cs="Times New Roman"/>
          <w:sz w:val="24"/>
          <w:szCs w:val="24"/>
          <w:lang w:val="en"/>
        </w:rPr>
        <w:t xml:space="preserve"> and 2</w:t>
      </w:r>
      <w:r w:rsidR="009E6A11" w:rsidRPr="009E6A11">
        <w:rPr>
          <w:rFonts w:ascii="Georgia" w:eastAsia="Times New Roman" w:hAnsi="Georgia" w:cs="Times New Roman"/>
          <w:sz w:val="24"/>
          <w:szCs w:val="24"/>
          <w:vertAlign w:val="superscript"/>
          <w:lang w:val="en"/>
        </w:rPr>
        <w:t>nd</w:t>
      </w:r>
      <w:r w:rsidR="009E6A11">
        <w:rPr>
          <w:rFonts w:ascii="Georgia" w:eastAsia="Times New Roman" w:hAnsi="Georgia" w:cs="Times New Roman"/>
          <w:sz w:val="24"/>
          <w:szCs w:val="24"/>
          <w:lang w:val="en"/>
        </w:rPr>
        <w:t xml:space="preserve"> line, should read:</w:t>
      </w:r>
    </w:p>
    <w:p w:rsidR="009E6A11" w:rsidRDefault="009E6A11" w:rsidP="009E6A11">
      <w:pPr>
        <w:numPr>
          <w:ilvl w:val="2"/>
          <w:numId w:val="8"/>
        </w:numPr>
        <w:spacing w:before="100" w:beforeAutospacing="1" w:after="100" w:afterAutospacing="1" w:line="240" w:lineRule="auto"/>
        <w:contextualSpacing/>
        <w:rPr>
          <w:rFonts w:ascii="Georgia" w:eastAsia="Times New Roman" w:hAnsi="Georgia" w:cs="Times New Roman"/>
          <w:sz w:val="24"/>
          <w:szCs w:val="24"/>
          <w:lang w:val="en"/>
        </w:rPr>
      </w:pPr>
      <w:r w:rsidRPr="009E6A11">
        <w:rPr>
          <w:rFonts w:ascii="Georgia" w:eastAsia="Times New Roman" w:hAnsi="Georgia" w:cs="Times New Roman"/>
          <w:sz w:val="24"/>
          <w:szCs w:val="24"/>
          <w:lang w:val="en"/>
        </w:rPr>
        <w:t xml:space="preserve">Regular assessments of progress </w:t>
      </w:r>
      <w:r w:rsidRPr="009E6A11">
        <w:rPr>
          <w:rFonts w:ascii="Georgia" w:eastAsia="Times New Roman" w:hAnsi="Georgia" w:cs="Times New Roman"/>
          <w:b/>
          <w:sz w:val="24"/>
          <w:szCs w:val="24"/>
          <w:lang w:val="en"/>
        </w:rPr>
        <w:t>towards the progressive realization of the R</w:t>
      </w:r>
      <w:r>
        <w:rPr>
          <w:rFonts w:ascii="Georgia" w:eastAsia="Times New Roman" w:hAnsi="Georgia" w:cs="Times New Roman"/>
          <w:b/>
          <w:sz w:val="24"/>
          <w:szCs w:val="24"/>
          <w:lang w:val="en"/>
        </w:rPr>
        <w:t xml:space="preserve">ight to adequate Food and Nutrition, </w:t>
      </w:r>
      <w:r w:rsidRPr="009E6A11">
        <w:rPr>
          <w:rFonts w:ascii="Georgia" w:eastAsia="Times New Roman" w:hAnsi="Georgia" w:cs="Times New Roman"/>
          <w:sz w:val="24"/>
          <w:szCs w:val="24"/>
          <w:lang w:val="en"/>
        </w:rPr>
        <w:t xml:space="preserve"> by national and local governments, as well as the partners with whom they work</w:t>
      </w:r>
      <w:r w:rsidRPr="009E6A11">
        <w:rPr>
          <w:rFonts w:ascii="Georgia" w:eastAsia="Times New Roman" w:hAnsi="Georgia" w:cs="Times New Roman"/>
          <w:b/>
          <w:sz w:val="24"/>
          <w:szCs w:val="24"/>
          <w:lang w:val="en"/>
        </w:rPr>
        <w:t>,  in special public interest CSOs,</w:t>
      </w:r>
      <w:r>
        <w:rPr>
          <w:rFonts w:ascii="Georgia" w:eastAsia="Times New Roman" w:hAnsi="Georgia" w:cs="Times New Roman"/>
          <w:sz w:val="24"/>
          <w:szCs w:val="24"/>
          <w:lang w:val="en"/>
        </w:rPr>
        <w:t xml:space="preserve"> </w:t>
      </w:r>
      <w:r w:rsidRPr="009E6A11">
        <w:rPr>
          <w:rFonts w:ascii="Georgia" w:eastAsia="Times New Roman" w:hAnsi="Georgia" w:cs="Times New Roman"/>
          <w:sz w:val="24"/>
          <w:szCs w:val="24"/>
          <w:lang w:val="en"/>
        </w:rPr>
        <w:t>can greatly enhance accountability</w:t>
      </w:r>
    </w:p>
    <w:p w:rsidR="00BF479D" w:rsidRDefault="00BF479D" w:rsidP="00BF479D">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2.3</w:t>
      </w:r>
    </w:p>
    <w:p w:rsidR="00BF479D" w:rsidRPr="00BF479D" w:rsidRDefault="00BF479D" w:rsidP="00BF479D">
      <w:pPr>
        <w:numPr>
          <w:ilvl w:val="1"/>
          <w:numId w:val="8"/>
        </w:numPr>
        <w:spacing w:before="100" w:beforeAutospacing="1" w:after="100" w:afterAutospacing="1" w:line="240" w:lineRule="auto"/>
        <w:contextualSpacing/>
        <w:rPr>
          <w:rFonts w:ascii="Georgia" w:eastAsia="Times New Roman" w:hAnsi="Georgia" w:cs="Times New Roman"/>
          <w:sz w:val="24"/>
          <w:szCs w:val="24"/>
          <w:lang w:val="en"/>
        </w:rPr>
      </w:pPr>
      <w:r>
        <w:rPr>
          <w:rFonts w:ascii="Georgia" w:eastAsia="Times New Roman" w:hAnsi="Georgia" w:cs="Times New Roman"/>
          <w:sz w:val="24"/>
          <w:szCs w:val="24"/>
          <w:lang w:val="en"/>
        </w:rPr>
        <w:t>Economic arguments maybe taken into consideration, but it is a Human Rights obligation of States, to guarantee national and international realization of the right to adequate food and nutrition.</w:t>
      </w:r>
      <w:r w:rsidR="009D28F9">
        <w:rPr>
          <w:rFonts w:ascii="Georgia" w:eastAsia="Times New Roman" w:hAnsi="Georgia" w:cs="Times New Roman"/>
          <w:sz w:val="24"/>
          <w:szCs w:val="24"/>
          <w:lang w:val="en"/>
        </w:rPr>
        <w:t xml:space="preserve"> And this should be reaffirmed.</w:t>
      </w:r>
    </w:p>
    <w:p w:rsidR="00993EA1" w:rsidRPr="00BF479D" w:rsidRDefault="00993EA1" w:rsidP="00993EA1">
      <w:pPr>
        <w:numPr>
          <w:ilvl w:val="0"/>
          <w:numId w:val="2"/>
        </w:numPr>
        <w:spacing w:before="100" w:beforeAutospacing="1" w:after="100" w:afterAutospacing="1" w:line="240" w:lineRule="auto"/>
        <w:rPr>
          <w:rFonts w:ascii="Georgia" w:eastAsia="Times New Roman" w:hAnsi="Georgia" w:cs="Times New Roman"/>
          <w:sz w:val="24"/>
          <w:szCs w:val="24"/>
          <w:lang w:val="en"/>
        </w:rPr>
      </w:pPr>
      <w:r w:rsidRPr="00993EA1">
        <w:rPr>
          <w:rFonts w:ascii="Georgia" w:eastAsia="Times New Roman" w:hAnsi="Georgia" w:cs="Times New Roman"/>
          <w:b/>
          <w:bCs/>
          <w:sz w:val="24"/>
          <w:szCs w:val="24"/>
          <w:lang w:val="en"/>
        </w:rPr>
        <w:t>Do you have any comments on chapter 3 (3.1 Food systems, 3.2 Social Protection; 3.3 Health; 3.4 International trade and investment)?</w:t>
      </w:r>
    </w:p>
    <w:p w:rsidR="00BF479D" w:rsidRPr="00BF479D" w:rsidRDefault="00BF479D" w:rsidP="00993EA1">
      <w:pPr>
        <w:numPr>
          <w:ilvl w:val="0"/>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b/>
          <w:bCs/>
          <w:sz w:val="24"/>
          <w:szCs w:val="24"/>
          <w:lang w:val="en"/>
        </w:rPr>
        <w:t>Chapter 3</w:t>
      </w:r>
    </w:p>
    <w:p w:rsidR="00BF479D" w:rsidRPr="00BF479D" w:rsidRDefault="00BF479D" w:rsidP="00BF479D">
      <w:pPr>
        <w:numPr>
          <w:ilvl w:val="1"/>
          <w:numId w:val="2"/>
        </w:numPr>
        <w:spacing w:before="100" w:beforeAutospacing="1" w:after="100" w:afterAutospacing="1" w:line="240" w:lineRule="auto"/>
        <w:rPr>
          <w:rFonts w:ascii="Georgia" w:eastAsia="Times New Roman" w:hAnsi="Georgia" w:cs="Times New Roman"/>
          <w:sz w:val="24"/>
          <w:szCs w:val="24"/>
          <w:lang w:val="en"/>
        </w:rPr>
      </w:pPr>
      <w:r w:rsidRPr="00BF479D">
        <w:rPr>
          <w:rFonts w:ascii="Georgia" w:eastAsia="Times New Roman" w:hAnsi="Georgia" w:cs="Times New Roman"/>
          <w:bCs/>
          <w:sz w:val="24"/>
          <w:szCs w:val="24"/>
          <w:lang w:val="en"/>
        </w:rPr>
        <w:t xml:space="preserve">Last </w:t>
      </w:r>
      <w:proofErr w:type="spellStart"/>
      <w:r w:rsidRPr="00BF479D">
        <w:rPr>
          <w:rFonts w:ascii="Georgia" w:eastAsia="Times New Roman" w:hAnsi="Georgia" w:cs="Times New Roman"/>
          <w:bCs/>
          <w:sz w:val="24"/>
          <w:szCs w:val="24"/>
          <w:lang w:val="en"/>
        </w:rPr>
        <w:t>para</w:t>
      </w:r>
      <w:proofErr w:type="spellEnd"/>
      <w:r w:rsidRPr="00BF479D">
        <w:rPr>
          <w:rFonts w:ascii="Georgia" w:eastAsia="Times New Roman" w:hAnsi="Georgia" w:cs="Times New Roman"/>
          <w:bCs/>
          <w:sz w:val="24"/>
          <w:szCs w:val="24"/>
          <w:lang w:val="en"/>
        </w:rPr>
        <w:t xml:space="preserve"> page 6</w:t>
      </w:r>
      <w:r>
        <w:rPr>
          <w:rFonts w:ascii="Georgia" w:eastAsia="Times New Roman" w:hAnsi="Georgia" w:cs="Times New Roman"/>
          <w:bCs/>
          <w:sz w:val="24"/>
          <w:szCs w:val="24"/>
          <w:lang w:val="en"/>
        </w:rPr>
        <w:t>,second line</w:t>
      </w:r>
      <w:r w:rsidRPr="00BF479D">
        <w:rPr>
          <w:rFonts w:ascii="Georgia" w:eastAsia="Times New Roman" w:hAnsi="Georgia" w:cs="Times New Roman"/>
          <w:bCs/>
          <w:sz w:val="24"/>
          <w:szCs w:val="24"/>
          <w:lang w:val="en"/>
        </w:rPr>
        <w:t xml:space="preserve"> should read:</w:t>
      </w:r>
    </w:p>
    <w:p w:rsidR="00BF479D" w:rsidRDefault="00BF479D" w:rsidP="00BF479D">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…includes coordinated, human rights coherent and complementary…</w:t>
      </w:r>
    </w:p>
    <w:p w:rsidR="009D28F9" w:rsidRDefault="009D28F9" w:rsidP="00AD07BB">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Aside from having national human rights obligations, States have extraterritorial obligations: </w:t>
      </w:r>
      <w:r w:rsidR="00AD07BB">
        <w:rPr>
          <w:rFonts w:ascii="Georgia" w:eastAsia="Times New Roman" w:hAnsi="Georgia" w:cs="Times New Roman"/>
          <w:sz w:val="24"/>
          <w:szCs w:val="24"/>
          <w:lang w:val="en"/>
        </w:rPr>
        <w:t>a) to avoid causing, harm; b) as members of international organizations; c)  to protect, d) to regulate, e) to create an international enabling environment.; f) to provide international assistance g) to seek international assistance, h) to provide effective remedies and reparation</w:t>
      </w:r>
    </w:p>
    <w:p w:rsidR="00AD07BB" w:rsidRDefault="00AD07BB" w:rsidP="00AD07BB">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Therefore, a set of policy and </w:t>
      </w:r>
      <w:proofErr w:type="spellStart"/>
      <w:r>
        <w:rPr>
          <w:rFonts w:ascii="Georgia" w:eastAsia="Times New Roman" w:hAnsi="Georgia" w:cs="Times New Roman"/>
          <w:sz w:val="24"/>
          <w:szCs w:val="24"/>
          <w:lang w:val="en"/>
        </w:rPr>
        <w:t>programme</w:t>
      </w:r>
      <w:proofErr w:type="spellEnd"/>
      <w:r>
        <w:rPr>
          <w:rFonts w:ascii="Georgia" w:eastAsia="Times New Roman" w:hAnsi="Georgia" w:cs="Times New Roman"/>
          <w:sz w:val="24"/>
          <w:szCs w:val="24"/>
          <w:lang w:val="en"/>
        </w:rPr>
        <w:t xml:space="preserve"> options must be elaborated for the international level as well.</w:t>
      </w:r>
    </w:p>
    <w:p w:rsidR="00AD07BB" w:rsidRDefault="00AD07BB" w:rsidP="00AD07BB">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3.1.Food systems</w:t>
      </w:r>
    </w:p>
    <w:p w:rsidR="00AD07BB" w:rsidRDefault="00AD07BB" w:rsidP="00AD07BB">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Breastfeeding is integral part of the</w:t>
      </w:r>
      <w:r w:rsidR="00A92AE2">
        <w:rPr>
          <w:rFonts w:ascii="Georgia" w:eastAsia="Times New Roman" w:hAnsi="Georgia" w:cs="Times New Roman"/>
          <w:sz w:val="24"/>
          <w:szCs w:val="24"/>
          <w:lang w:val="en"/>
        </w:rPr>
        <w:t xml:space="preserve"> short circuit</w:t>
      </w:r>
      <w:r>
        <w:rPr>
          <w:rFonts w:ascii="Georgia" w:eastAsia="Times New Roman" w:hAnsi="Georgia" w:cs="Times New Roman"/>
          <w:sz w:val="24"/>
          <w:szCs w:val="24"/>
          <w:lang w:val="en"/>
        </w:rPr>
        <w:t xml:space="preserve"> family food system, in which the woman needs the support of the family and of social mechanisms to </w:t>
      </w:r>
      <w:r w:rsidR="00A92AE2">
        <w:rPr>
          <w:rFonts w:ascii="Georgia" w:eastAsia="Times New Roman" w:hAnsi="Georgia" w:cs="Times New Roman"/>
          <w:sz w:val="24"/>
          <w:szCs w:val="24"/>
          <w:lang w:val="en"/>
        </w:rPr>
        <w:t xml:space="preserve">make an informed decision and </w:t>
      </w:r>
      <w:r>
        <w:rPr>
          <w:rFonts w:ascii="Georgia" w:eastAsia="Times New Roman" w:hAnsi="Georgia" w:cs="Times New Roman"/>
          <w:sz w:val="24"/>
          <w:szCs w:val="24"/>
          <w:lang w:val="en"/>
        </w:rPr>
        <w:t xml:space="preserve">carry out this action in a way that the house chores are shared, and </w:t>
      </w:r>
      <w:r w:rsidR="00A92AE2">
        <w:rPr>
          <w:rFonts w:ascii="Georgia" w:eastAsia="Times New Roman" w:hAnsi="Georgia" w:cs="Times New Roman"/>
          <w:sz w:val="24"/>
          <w:szCs w:val="24"/>
          <w:lang w:val="en"/>
        </w:rPr>
        <w:t>she is protected by labor legislation to guarantee that she can exclusively breast feed her baby until 6 months of age, and not lose her job or pay.</w:t>
      </w:r>
      <w:r>
        <w:rPr>
          <w:rFonts w:ascii="Georgia" w:eastAsia="Times New Roman" w:hAnsi="Georgia" w:cs="Times New Roman"/>
          <w:sz w:val="24"/>
          <w:szCs w:val="24"/>
          <w:lang w:val="en"/>
        </w:rPr>
        <w:t xml:space="preserve"> </w:t>
      </w:r>
    </w:p>
    <w:p w:rsidR="00A92AE2" w:rsidRDefault="00A92AE2" w:rsidP="00AD07BB">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importance and role of breastfeeding and its promotion for infant nutrition and health in adulthood should be highlighted in the beginning of this section.</w:t>
      </w:r>
    </w:p>
    <w:p w:rsidR="00A92AE2" w:rsidRDefault="00A92AE2" w:rsidP="00AD07BB">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 potential of the traditional small scale food producers to be more sustainable, </w:t>
      </w:r>
      <w:proofErr w:type="spellStart"/>
      <w:r>
        <w:rPr>
          <w:rFonts w:ascii="Georgia" w:eastAsia="Times New Roman" w:hAnsi="Georgia" w:cs="Times New Roman"/>
          <w:sz w:val="24"/>
          <w:szCs w:val="24"/>
          <w:lang w:val="en"/>
        </w:rPr>
        <w:t>biodiverse</w:t>
      </w:r>
      <w:proofErr w:type="spellEnd"/>
      <w:r>
        <w:rPr>
          <w:rFonts w:ascii="Georgia" w:eastAsia="Times New Roman" w:hAnsi="Georgia" w:cs="Times New Roman"/>
          <w:sz w:val="24"/>
          <w:szCs w:val="24"/>
          <w:lang w:val="en"/>
        </w:rPr>
        <w:t>, adjusted to the local eating patterns, and more labor intensive, should be more emphasized.</w:t>
      </w:r>
    </w:p>
    <w:p w:rsidR="00A92AE2" w:rsidRDefault="00A92AE2" w:rsidP="00AD07BB">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 risks of the </w:t>
      </w:r>
      <w:proofErr w:type="spellStart"/>
      <w:r>
        <w:rPr>
          <w:rFonts w:ascii="Georgia" w:eastAsia="Times New Roman" w:hAnsi="Georgia" w:cs="Times New Roman"/>
          <w:sz w:val="24"/>
          <w:szCs w:val="24"/>
          <w:lang w:val="en"/>
        </w:rPr>
        <w:t>agroindustrial</w:t>
      </w:r>
      <w:proofErr w:type="spellEnd"/>
      <w:r>
        <w:rPr>
          <w:rFonts w:ascii="Georgia" w:eastAsia="Times New Roman" w:hAnsi="Georgia" w:cs="Times New Roman"/>
          <w:sz w:val="24"/>
          <w:szCs w:val="24"/>
          <w:lang w:val="en"/>
        </w:rPr>
        <w:t xml:space="preserve"> model in terms of environmental , working conditions, contamination of workers, water and food, food monotony, reduced food diversity, </w:t>
      </w:r>
      <w:proofErr w:type="spellStart"/>
      <w:r>
        <w:rPr>
          <w:rFonts w:ascii="Georgia" w:eastAsia="Times New Roman" w:hAnsi="Georgia" w:cs="Times New Roman"/>
          <w:sz w:val="24"/>
          <w:szCs w:val="24"/>
          <w:lang w:val="en"/>
        </w:rPr>
        <w:t>etc</w:t>
      </w:r>
      <w:proofErr w:type="spellEnd"/>
      <w:r>
        <w:rPr>
          <w:rFonts w:ascii="Georgia" w:eastAsia="Times New Roman" w:hAnsi="Georgia" w:cs="Times New Roman"/>
          <w:sz w:val="24"/>
          <w:szCs w:val="24"/>
          <w:lang w:val="en"/>
        </w:rPr>
        <w:t>, should be highlighted</w:t>
      </w:r>
    </w:p>
    <w:p w:rsidR="00BF0C59" w:rsidRDefault="00BF0C59" w:rsidP="00AD07BB">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presence of extreme power imbalances between coexisting food systems , and between the hegemonic food system and the other social actors (small scale food producers, workers, communities, women, and consumers, in general) all right holders,  demands different sorts of regulation measures in the part of the State, to break the cycle of concentration of power, wealth, and land.</w:t>
      </w:r>
    </w:p>
    <w:p w:rsidR="00BF0C59" w:rsidRDefault="00BF0C59" w:rsidP="00AD07BB">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Priority actions</w:t>
      </w:r>
    </w:p>
    <w:p w:rsidR="00BF0C59" w:rsidRDefault="00BF0C59" w:rsidP="00AD07BB">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issue of power imbalance and abuses of power, as one of the social economic determinants of hunger and all forms of malnutrition, must be addressed by the FFA. Therefore, the following  priority actions should  be added to the existing ones:</w:t>
      </w:r>
    </w:p>
    <w:p w:rsidR="00BF0C59" w:rsidRDefault="00BF0C59" w:rsidP="00BF0C59">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Promote </w:t>
      </w:r>
      <w:r w:rsidR="00ED34E6">
        <w:rPr>
          <w:rFonts w:ascii="Georgia" w:eastAsia="Times New Roman" w:hAnsi="Georgia" w:cs="Times New Roman"/>
          <w:sz w:val="24"/>
          <w:szCs w:val="24"/>
          <w:lang w:val="en"/>
        </w:rPr>
        <w:t>the full</w:t>
      </w:r>
      <w:r>
        <w:rPr>
          <w:rFonts w:ascii="Georgia" w:eastAsia="Times New Roman" w:hAnsi="Georgia" w:cs="Times New Roman"/>
          <w:sz w:val="24"/>
          <w:szCs w:val="24"/>
          <w:lang w:val="en"/>
        </w:rPr>
        <w:t xml:space="preserve"> respect, protection and fulfillment of all </w:t>
      </w:r>
      <w:r w:rsidR="004C63DA">
        <w:rPr>
          <w:rFonts w:ascii="Georgia" w:eastAsia="Times New Roman" w:hAnsi="Georgia" w:cs="Times New Roman"/>
          <w:sz w:val="24"/>
          <w:szCs w:val="24"/>
          <w:lang w:val="en"/>
        </w:rPr>
        <w:t xml:space="preserve">girl´s and </w:t>
      </w:r>
      <w:r>
        <w:rPr>
          <w:rFonts w:ascii="Georgia" w:eastAsia="Times New Roman" w:hAnsi="Georgia" w:cs="Times New Roman"/>
          <w:sz w:val="24"/>
          <w:szCs w:val="24"/>
          <w:lang w:val="en"/>
        </w:rPr>
        <w:t xml:space="preserve">women´s rights, including </w:t>
      </w:r>
      <w:r w:rsidR="004C63DA">
        <w:rPr>
          <w:rFonts w:ascii="Georgia" w:eastAsia="Times New Roman" w:hAnsi="Georgia" w:cs="Times New Roman"/>
          <w:sz w:val="24"/>
          <w:szCs w:val="24"/>
          <w:lang w:val="en"/>
        </w:rPr>
        <w:t>sexual and reproductive rights, with special attention to protection against structural violence and discrimination, sexual violence, child marriage and to the promotion of the status of women in society, in equal standing with men.</w:t>
      </w:r>
    </w:p>
    <w:p w:rsidR="00BF0C59" w:rsidRDefault="004C63DA" w:rsidP="00BF0C59">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Promote and protect the right of women, with the support of her family</w:t>
      </w:r>
      <w:proofErr w:type="gramStart"/>
      <w:r>
        <w:rPr>
          <w:rFonts w:ascii="Georgia" w:eastAsia="Times New Roman" w:hAnsi="Georgia" w:cs="Times New Roman"/>
          <w:sz w:val="24"/>
          <w:szCs w:val="24"/>
          <w:lang w:val="en"/>
        </w:rPr>
        <w:t>,  to</w:t>
      </w:r>
      <w:proofErr w:type="gramEnd"/>
      <w:r>
        <w:rPr>
          <w:rFonts w:ascii="Georgia" w:eastAsia="Times New Roman" w:hAnsi="Georgia" w:cs="Times New Roman"/>
          <w:sz w:val="24"/>
          <w:szCs w:val="24"/>
          <w:lang w:val="en"/>
        </w:rPr>
        <w:t xml:space="preserve"> an informed decision on whether to get pregnant and to breastfeed.</w:t>
      </w:r>
    </w:p>
    <w:p w:rsidR="004C63DA" w:rsidRDefault="004C63DA" w:rsidP="00BF0C59">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Promote and support small scale food producer food systems as more socially and environmentally sustainable, diverse and culturally adequate food system.</w:t>
      </w:r>
    </w:p>
    <w:p w:rsidR="004C63DA" w:rsidRDefault="004C63DA" w:rsidP="00BF0C59">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Protect small scale food produce</w:t>
      </w:r>
      <w:r w:rsidR="00C2043D">
        <w:rPr>
          <w:rFonts w:ascii="Georgia" w:eastAsia="Times New Roman" w:hAnsi="Georgia" w:cs="Times New Roman"/>
          <w:sz w:val="24"/>
          <w:szCs w:val="24"/>
          <w:lang w:val="en"/>
        </w:rPr>
        <w:t>r systems against land grabbing, securing responsible governance of tenure and control over land, forests and fisheries.</w:t>
      </w:r>
    </w:p>
    <w:p w:rsidR="004C63DA" w:rsidRDefault="004C63DA" w:rsidP="00BF0C59">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Regulate the activities of powerful </w:t>
      </w:r>
      <w:proofErr w:type="spellStart"/>
      <w:r>
        <w:rPr>
          <w:rFonts w:ascii="Georgia" w:eastAsia="Times New Roman" w:hAnsi="Georgia" w:cs="Times New Roman"/>
          <w:sz w:val="24"/>
          <w:szCs w:val="24"/>
          <w:lang w:val="en"/>
        </w:rPr>
        <w:t>TNcs</w:t>
      </w:r>
      <w:proofErr w:type="spellEnd"/>
      <w:r>
        <w:rPr>
          <w:rFonts w:ascii="Georgia" w:eastAsia="Times New Roman" w:hAnsi="Georgia" w:cs="Times New Roman"/>
          <w:sz w:val="24"/>
          <w:szCs w:val="24"/>
          <w:lang w:val="en"/>
        </w:rPr>
        <w:t xml:space="preserve"> and other business enterprises</w:t>
      </w:r>
      <w:r w:rsidR="00ED34E6">
        <w:rPr>
          <w:rFonts w:ascii="Georgia" w:eastAsia="Times New Roman" w:hAnsi="Georgia" w:cs="Times New Roman"/>
          <w:sz w:val="24"/>
          <w:szCs w:val="24"/>
          <w:lang w:val="en"/>
        </w:rPr>
        <w:t xml:space="preserve">, directly linked to food or not, </w:t>
      </w:r>
      <w:r>
        <w:rPr>
          <w:rFonts w:ascii="Georgia" w:eastAsia="Times New Roman" w:hAnsi="Georgia" w:cs="Times New Roman"/>
          <w:sz w:val="24"/>
          <w:szCs w:val="24"/>
          <w:lang w:val="en"/>
        </w:rPr>
        <w:t xml:space="preserve"> that abuse human rights and contribute to HR violations</w:t>
      </w:r>
      <w:r w:rsidR="00ED34E6">
        <w:rPr>
          <w:rFonts w:ascii="Georgia" w:eastAsia="Times New Roman" w:hAnsi="Georgia" w:cs="Times New Roman"/>
          <w:sz w:val="24"/>
          <w:szCs w:val="24"/>
          <w:lang w:val="en"/>
        </w:rPr>
        <w:t>, with special attention to the right to adequate food and nutrition, right to health, rig</w:t>
      </w:r>
      <w:r w:rsidR="004543E2">
        <w:rPr>
          <w:rFonts w:ascii="Georgia" w:eastAsia="Times New Roman" w:hAnsi="Georgia" w:cs="Times New Roman"/>
          <w:sz w:val="24"/>
          <w:szCs w:val="24"/>
          <w:lang w:val="en"/>
        </w:rPr>
        <w:t>ht  to social security, women´s rights and child rights</w:t>
      </w:r>
      <w:r w:rsidR="00C2043D">
        <w:rPr>
          <w:rFonts w:ascii="Georgia" w:eastAsia="Times New Roman" w:hAnsi="Georgia" w:cs="Times New Roman"/>
          <w:sz w:val="24"/>
          <w:szCs w:val="24"/>
          <w:lang w:val="en"/>
        </w:rPr>
        <w:t>.</w:t>
      </w:r>
    </w:p>
    <w:p w:rsidR="00C2043D" w:rsidRDefault="00C2043D" w:rsidP="00C2043D">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3.1.1.</w:t>
      </w:r>
    </w:p>
    <w:p w:rsidR="00AD07BB" w:rsidRDefault="00C2043D" w:rsidP="00C2043D">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Include breast milk as the first healthy diet</w:t>
      </w:r>
      <w:proofErr w:type="gramStart"/>
      <w:r>
        <w:rPr>
          <w:rFonts w:ascii="Georgia" w:eastAsia="Times New Roman" w:hAnsi="Georgia" w:cs="Times New Roman"/>
          <w:sz w:val="24"/>
          <w:szCs w:val="24"/>
          <w:lang w:val="en"/>
        </w:rPr>
        <w:t>,  that</w:t>
      </w:r>
      <w:proofErr w:type="gramEnd"/>
      <w:r>
        <w:rPr>
          <w:rFonts w:ascii="Georgia" w:eastAsia="Times New Roman" w:hAnsi="Georgia" w:cs="Times New Roman"/>
          <w:sz w:val="24"/>
          <w:szCs w:val="24"/>
          <w:lang w:val="en"/>
        </w:rPr>
        <w:t xml:space="preserve"> requires promotion, protection and guarantees. The woman needs the support of hear partner, family and form social mechanisms, including against pressures from medical personnel and baby food producers.</w:t>
      </w:r>
    </w:p>
    <w:p w:rsidR="00C2043D" w:rsidRDefault="00C2043D" w:rsidP="00C2043D">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Priority actions</w:t>
      </w:r>
    </w:p>
    <w:p w:rsidR="00C2043D" w:rsidRDefault="00C2043D" w:rsidP="00C2043D">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Include the need for legal regulation of maternal and parental leave, without losses for the woman</w:t>
      </w:r>
    </w:p>
    <w:p w:rsidR="00C2043D" w:rsidRDefault="001832C8" w:rsidP="00C2043D">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Translate the International code on Breast milk substitutes into national binding law.</w:t>
      </w:r>
    </w:p>
    <w:p w:rsidR="001832C8" w:rsidRDefault="001832C8" w:rsidP="001832C8">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3.2</w:t>
      </w:r>
    </w:p>
    <w:p w:rsidR="001832C8" w:rsidRDefault="001832C8" w:rsidP="001832C8">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Social protection should be seen as part of </w:t>
      </w:r>
      <w:proofErr w:type="gramStart"/>
      <w:r>
        <w:rPr>
          <w:rFonts w:ascii="Georgia" w:eastAsia="Times New Roman" w:hAnsi="Georgia" w:cs="Times New Roman"/>
          <w:sz w:val="24"/>
          <w:szCs w:val="24"/>
          <w:lang w:val="en"/>
        </w:rPr>
        <w:t>guaranteeing  the</w:t>
      </w:r>
      <w:proofErr w:type="gramEnd"/>
      <w:r>
        <w:rPr>
          <w:rFonts w:ascii="Georgia" w:eastAsia="Times New Roman" w:hAnsi="Georgia" w:cs="Times New Roman"/>
          <w:sz w:val="24"/>
          <w:szCs w:val="24"/>
          <w:lang w:val="en"/>
        </w:rPr>
        <w:t xml:space="preserve"> realization of the right to social security.</w:t>
      </w:r>
    </w:p>
    <w:p w:rsidR="001832C8" w:rsidRDefault="001832C8" w:rsidP="001832C8">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3.3. Health</w:t>
      </w:r>
    </w:p>
    <w:p w:rsidR="001832C8" w:rsidRDefault="001832C8" w:rsidP="001832C8">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Need to highlight the importance of the promotion of sexual and reproductive rights of women.</w:t>
      </w:r>
    </w:p>
    <w:p w:rsidR="001832C8" w:rsidRDefault="001832C8" w:rsidP="001832C8">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3.3.1. </w:t>
      </w:r>
    </w:p>
    <w:p w:rsidR="001832C8" w:rsidRDefault="001832C8" w:rsidP="001832C8">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Priority actions to address stunting, add as first</w:t>
      </w:r>
    </w:p>
    <w:p w:rsidR="001832C8" w:rsidRDefault="001832C8" w:rsidP="001832C8">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Promote girls’ and women’s rights, autonomy, nutrition, education, and sexual and reproductive rights.  </w:t>
      </w:r>
      <w:r w:rsidR="00E70A20">
        <w:rPr>
          <w:rFonts w:ascii="Georgia" w:eastAsia="Times New Roman" w:hAnsi="Georgia" w:cs="Times New Roman"/>
          <w:sz w:val="24"/>
          <w:szCs w:val="24"/>
          <w:lang w:val="en"/>
        </w:rPr>
        <w:t>Do not reduce girls to her possible role of “future mother”.</w:t>
      </w:r>
    </w:p>
    <w:p w:rsidR="00E70A20" w:rsidRDefault="00E70A20" w:rsidP="00E70A20">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3.3.2.</w:t>
      </w:r>
    </w:p>
    <w:p w:rsidR="00E70A20" w:rsidRDefault="00E70A20" w:rsidP="00E70A20">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Priorities on reproductive health and family planning, add as first</w:t>
      </w:r>
    </w:p>
    <w:p w:rsidR="00E70A20" w:rsidRDefault="00E70A20" w:rsidP="00E70A20">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Protect girls and women against structural and sexual violence</w:t>
      </w:r>
    </w:p>
    <w:p w:rsidR="00E70A20" w:rsidRDefault="00E70A20" w:rsidP="00E70A20">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3.3.4.</w:t>
      </w:r>
    </w:p>
    <w:p w:rsidR="00E70A20" w:rsidRDefault="00E70A20" w:rsidP="00E70A20">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Nutrition education should be associated to measure to regulate food and beverage marketing practices and publicity, especially those directed at children.</w:t>
      </w:r>
    </w:p>
    <w:p w:rsidR="00E70A20" w:rsidRDefault="00E70A20" w:rsidP="00E70A20">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3.3.5</w:t>
      </w:r>
    </w:p>
    <w:p w:rsidR="00E70A20" w:rsidRDefault="00E70A20" w:rsidP="00E70A20">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Invest on popular housing</w:t>
      </w:r>
    </w:p>
    <w:p w:rsidR="00993EA1" w:rsidRPr="00EB1D45" w:rsidRDefault="00993EA1" w:rsidP="00993EA1">
      <w:pPr>
        <w:numPr>
          <w:ilvl w:val="0"/>
          <w:numId w:val="2"/>
        </w:numPr>
        <w:spacing w:before="100" w:beforeAutospacing="1" w:after="100" w:afterAutospacing="1" w:line="240" w:lineRule="auto"/>
        <w:rPr>
          <w:rFonts w:ascii="Georgia" w:eastAsia="Times New Roman" w:hAnsi="Georgia" w:cs="Times New Roman"/>
          <w:sz w:val="24"/>
          <w:szCs w:val="24"/>
          <w:lang w:val="en"/>
        </w:rPr>
      </w:pPr>
      <w:r w:rsidRPr="00993EA1">
        <w:rPr>
          <w:rFonts w:ascii="Georgia" w:eastAsia="Times New Roman" w:hAnsi="Georgia" w:cs="Times New Roman"/>
          <w:b/>
          <w:bCs/>
          <w:sz w:val="24"/>
          <w:szCs w:val="24"/>
          <w:lang w:val="en"/>
        </w:rPr>
        <w:t>Do you have any comments on chapter 4-5?</w:t>
      </w:r>
    </w:p>
    <w:p w:rsidR="00EB1D45" w:rsidRDefault="00EB1D45" w:rsidP="00EB1D45">
      <w:pPr>
        <w:numPr>
          <w:ilvl w:val="0"/>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Chapter 4 Accountability</w:t>
      </w:r>
    </w:p>
    <w:p w:rsidR="00EB1D45" w:rsidRDefault="00EB1D45" w:rsidP="00EB1D45">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accountability mechanism to be established should be human rights based and should be linked to the global governance of nutrition, which in its turn should be closely coordinated with the CFS, and related Human rights bodies.</w:t>
      </w:r>
    </w:p>
    <w:p w:rsidR="00EB1D45" w:rsidRDefault="00EB1D45" w:rsidP="00EB1D45">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Para 2, page 26.</w:t>
      </w:r>
    </w:p>
    <w:p w:rsidR="00EB1D45" w:rsidRDefault="00EB1D45" w:rsidP="00EB1D45">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SUN should not be in the list, it is not a UN or an international organization, and has not been fully discussed and approved by an intergovernmental body.</w:t>
      </w:r>
    </w:p>
    <w:p w:rsidR="00EB1D45" w:rsidRDefault="00EB1D45" w:rsidP="00EB1D45">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We would suggest the inclusion of OHCHR and </w:t>
      </w:r>
      <w:proofErr w:type="spellStart"/>
      <w:r>
        <w:rPr>
          <w:rFonts w:ascii="Georgia" w:eastAsia="Times New Roman" w:hAnsi="Georgia" w:cs="Times New Roman"/>
          <w:sz w:val="24"/>
          <w:szCs w:val="24"/>
          <w:lang w:val="en"/>
        </w:rPr>
        <w:t>UNWomen</w:t>
      </w:r>
      <w:proofErr w:type="spellEnd"/>
      <w:r>
        <w:rPr>
          <w:rFonts w:ascii="Georgia" w:eastAsia="Times New Roman" w:hAnsi="Georgia" w:cs="Times New Roman"/>
          <w:sz w:val="24"/>
          <w:szCs w:val="24"/>
          <w:lang w:val="en"/>
        </w:rPr>
        <w:t>.</w:t>
      </w:r>
    </w:p>
    <w:p w:rsidR="00EB1D45" w:rsidRDefault="00EB1D45" w:rsidP="00EB1D45">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Para 2 and 5, page 26</w:t>
      </w:r>
    </w:p>
    <w:p w:rsidR="00EB1D45" w:rsidRPr="00993EA1" w:rsidRDefault="00EB1D45" w:rsidP="00EB1D45">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CFS must play a central role in the follow up together with FAO and WHO.</w:t>
      </w:r>
    </w:p>
    <w:p w:rsidR="00EB1D45" w:rsidRDefault="00EB1D45" w:rsidP="00993EA1">
      <w:pPr>
        <w:numPr>
          <w:ilvl w:val="0"/>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Chapter 5</w:t>
      </w:r>
    </w:p>
    <w:p w:rsidR="00EB1D45" w:rsidRDefault="00EB1D45" w:rsidP="00EB1D45">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Para 6, page 26</w:t>
      </w:r>
    </w:p>
    <w:p w:rsidR="00EB1D45" w:rsidRDefault="00EB1D45" w:rsidP="00EB1D45">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 FFA should be submitted to the </w:t>
      </w:r>
      <w:proofErr w:type="gramStart"/>
      <w:r>
        <w:rPr>
          <w:rFonts w:ascii="Georgia" w:eastAsia="Times New Roman" w:hAnsi="Georgia" w:cs="Times New Roman"/>
          <w:sz w:val="24"/>
          <w:szCs w:val="24"/>
          <w:lang w:val="en"/>
        </w:rPr>
        <w:t>CFS  for</w:t>
      </w:r>
      <w:proofErr w:type="gramEnd"/>
      <w:r>
        <w:rPr>
          <w:rFonts w:ascii="Georgia" w:eastAsia="Times New Roman" w:hAnsi="Georgia" w:cs="Times New Roman"/>
          <w:sz w:val="24"/>
          <w:szCs w:val="24"/>
          <w:lang w:val="en"/>
        </w:rPr>
        <w:t xml:space="preserve"> endorsement and harmonization with the Global Strategic Framework for Food and Nutrition security.</w:t>
      </w:r>
    </w:p>
    <w:p w:rsidR="00EB1D45" w:rsidRDefault="00EB1D45" w:rsidP="00EB1D45">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Para 1, page 27</w:t>
      </w:r>
    </w:p>
    <w:p w:rsidR="00EB1D45" w:rsidRDefault="00EB1D45" w:rsidP="00EB1D45">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 CFS and the Human rights </w:t>
      </w:r>
      <w:proofErr w:type="gramStart"/>
      <w:r>
        <w:rPr>
          <w:rFonts w:ascii="Georgia" w:eastAsia="Times New Roman" w:hAnsi="Georgia" w:cs="Times New Roman"/>
          <w:sz w:val="24"/>
          <w:szCs w:val="24"/>
          <w:lang w:val="en"/>
        </w:rPr>
        <w:t>Council,</w:t>
      </w:r>
      <w:proofErr w:type="gramEnd"/>
      <w:r>
        <w:rPr>
          <w:rFonts w:ascii="Georgia" w:eastAsia="Times New Roman" w:hAnsi="Georgia" w:cs="Times New Roman"/>
          <w:sz w:val="24"/>
          <w:szCs w:val="24"/>
          <w:lang w:val="en"/>
        </w:rPr>
        <w:t xml:space="preserve"> should be specifically requested to evaluate their contribution to the implementation of the Rome Declaration and FFA.</w:t>
      </w:r>
    </w:p>
    <w:p w:rsidR="00EB1D45" w:rsidRDefault="00EB1D45" w:rsidP="00EB1D45">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Para 2, page 27</w:t>
      </w:r>
    </w:p>
    <w:p w:rsidR="00EB1D45" w:rsidRDefault="00EB1D45" w:rsidP="00EB1D45">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CFS should be the intergovernmental body to which countries should preferentially report on the follow up of ICN 2</w:t>
      </w:r>
    </w:p>
    <w:p w:rsidR="00EB1D45" w:rsidRDefault="00B249A1" w:rsidP="00EB1D45">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WHO should join the CFS secretariat</w:t>
      </w:r>
    </w:p>
    <w:p w:rsidR="00B249A1" w:rsidRDefault="00B249A1" w:rsidP="00EB1D45">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global governance mechanism for nutrition will be discussed and proposed by June 2015, in coordination with the CFS;</w:t>
      </w:r>
    </w:p>
    <w:p w:rsidR="00B249A1" w:rsidRDefault="00B249A1" w:rsidP="00B249A1">
      <w:pPr>
        <w:numPr>
          <w:ilvl w:val="1"/>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Para 1, page 28</w:t>
      </w:r>
    </w:p>
    <w:p w:rsidR="00B249A1" w:rsidRDefault="00B249A1" w:rsidP="00B249A1">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idea of establishing an Intergovernmental Panel on nutrition is interesting, but too whom it presents its reports and recommendations must be clearly spelled out.</w:t>
      </w:r>
    </w:p>
    <w:p w:rsidR="002801FA" w:rsidRDefault="00B249A1" w:rsidP="00B249A1">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FIAN proposes that the CFS could be the intergovernmental umbrella for the new intergovernmental governance mechanism for nutrition, composed </w:t>
      </w:r>
      <w:proofErr w:type="gramStart"/>
      <w:r>
        <w:rPr>
          <w:rFonts w:ascii="Georgia" w:eastAsia="Times New Roman" w:hAnsi="Georgia" w:cs="Times New Roman"/>
          <w:sz w:val="24"/>
          <w:szCs w:val="24"/>
          <w:lang w:val="en"/>
        </w:rPr>
        <w:t>of  governmental</w:t>
      </w:r>
      <w:proofErr w:type="gramEnd"/>
      <w:r>
        <w:rPr>
          <w:rFonts w:ascii="Georgia" w:eastAsia="Times New Roman" w:hAnsi="Georgia" w:cs="Times New Roman"/>
          <w:sz w:val="24"/>
          <w:szCs w:val="24"/>
          <w:lang w:val="en"/>
        </w:rPr>
        <w:t xml:space="preserve">  country missions representative of the broad national  </w:t>
      </w:r>
      <w:proofErr w:type="spellStart"/>
      <w:r>
        <w:rPr>
          <w:rFonts w:ascii="Georgia" w:eastAsia="Times New Roman" w:hAnsi="Georgia" w:cs="Times New Roman"/>
          <w:sz w:val="24"/>
          <w:szCs w:val="24"/>
          <w:lang w:val="en"/>
        </w:rPr>
        <w:t>intersectoral</w:t>
      </w:r>
      <w:proofErr w:type="spellEnd"/>
      <w:r>
        <w:rPr>
          <w:rFonts w:ascii="Georgia" w:eastAsia="Times New Roman" w:hAnsi="Georgia" w:cs="Times New Roman"/>
          <w:sz w:val="24"/>
          <w:szCs w:val="24"/>
          <w:lang w:val="en"/>
        </w:rPr>
        <w:t xml:space="preserve"> food and nutrition </w:t>
      </w:r>
      <w:proofErr w:type="spellStart"/>
      <w:r>
        <w:rPr>
          <w:rFonts w:ascii="Georgia" w:eastAsia="Times New Roman" w:hAnsi="Georgia" w:cs="Times New Roman"/>
          <w:sz w:val="24"/>
          <w:szCs w:val="24"/>
          <w:lang w:val="en"/>
        </w:rPr>
        <w:t>coordinations</w:t>
      </w:r>
      <w:proofErr w:type="spellEnd"/>
      <w:r>
        <w:rPr>
          <w:rFonts w:ascii="Georgia" w:eastAsia="Times New Roman" w:hAnsi="Georgia" w:cs="Times New Roman"/>
          <w:sz w:val="24"/>
          <w:szCs w:val="24"/>
          <w:lang w:val="en"/>
        </w:rPr>
        <w:t>/platform. This could be a subset of the CFS</w:t>
      </w:r>
    </w:p>
    <w:p w:rsidR="00B249A1" w:rsidRPr="00993EA1" w:rsidRDefault="002801FA" w:rsidP="00B249A1">
      <w:pPr>
        <w:numPr>
          <w:ilvl w:val="2"/>
          <w:numId w:val="2"/>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IPN could report to this governance mechanism.</w:t>
      </w:r>
      <w:r w:rsidR="00B249A1">
        <w:rPr>
          <w:rFonts w:ascii="Georgia" w:eastAsia="Times New Roman" w:hAnsi="Georgia" w:cs="Times New Roman"/>
          <w:sz w:val="24"/>
          <w:szCs w:val="24"/>
          <w:lang w:val="en"/>
        </w:rPr>
        <w:t xml:space="preserve">  </w:t>
      </w:r>
    </w:p>
    <w:p w:rsidR="00993EA1" w:rsidRPr="002801FA" w:rsidRDefault="00993EA1" w:rsidP="00993EA1">
      <w:pPr>
        <w:numPr>
          <w:ilvl w:val="0"/>
          <w:numId w:val="3"/>
        </w:numPr>
        <w:spacing w:before="100" w:beforeAutospacing="1" w:after="100" w:afterAutospacing="1" w:line="240" w:lineRule="auto"/>
        <w:ind w:left="0"/>
        <w:rPr>
          <w:rFonts w:ascii="Georgia" w:eastAsia="Times New Roman" w:hAnsi="Georgia" w:cs="Times New Roman"/>
          <w:sz w:val="24"/>
          <w:szCs w:val="24"/>
          <w:lang w:val="en"/>
        </w:rPr>
      </w:pPr>
      <w:r w:rsidRPr="00993EA1">
        <w:rPr>
          <w:rFonts w:ascii="Georgia" w:eastAsia="Times New Roman" w:hAnsi="Georgia" w:cs="Times New Roman"/>
          <w:b/>
          <w:bCs/>
          <w:sz w:val="24"/>
          <w:szCs w:val="24"/>
          <w:lang w:val="en"/>
        </w:rPr>
        <w:t>Does the Framework for Action adequately reflect the commitments of the Rome Declaration on Nutrition, and how could this be improved?</w:t>
      </w:r>
    </w:p>
    <w:p w:rsidR="002801FA" w:rsidRPr="00993EA1" w:rsidRDefault="002801FA" w:rsidP="002801FA">
      <w:p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bCs/>
          <w:sz w:val="24"/>
          <w:szCs w:val="24"/>
          <w:lang w:val="en"/>
        </w:rPr>
        <w:t>We have not had access to the latest version of the Rome Declaration. The last version we saw presented similar limitations to the ones we identified in the FFA.</w:t>
      </w:r>
    </w:p>
    <w:p w:rsidR="00993EA1" w:rsidRPr="002801FA" w:rsidRDefault="00993EA1" w:rsidP="00993EA1">
      <w:pPr>
        <w:numPr>
          <w:ilvl w:val="0"/>
          <w:numId w:val="4"/>
        </w:numPr>
        <w:spacing w:before="100" w:beforeAutospacing="1" w:after="100" w:afterAutospacing="1" w:line="240" w:lineRule="auto"/>
        <w:ind w:left="0"/>
        <w:rPr>
          <w:rFonts w:ascii="Georgia" w:eastAsia="Times New Roman" w:hAnsi="Georgia" w:cs="Times New Roman"/>
          <w:sz w:val="24"/>
          <w:szCs w:val="24"/>
          <w:lang w:val="en"/>
        </w:rPr>
      </w:pPr>
      <w:r w:rsidRPr="00993EA1">
        <w:rPr>
          <w:rFonts w:ascii="Georgia" w:eastAsia="Times New Roman" w:hAnsi="Georgia" w:cs="Times New Roman"/>
          <w:b/>
          <w:bCs/>
          <w:sz w:val="24"/>
          <w:szCs w:val="24"/>
          <w:lang w:val="en"/>
        </w:rPr>
        <w:t>Does the Framework for Action provide sufficient guidance to realize the commitments made?</w:t>
      </w:r>
    </w:p>
    <w:p w:rsidR="002801FA" w:rsidRDefault="002801FA" w:rsidP="002801FA">
      <w:pPr>
        <w:spacing w:before="100" w:beforeAutospacing="1" w:after="100" w:afterAutospacing="1" w:line="240" w:lineRule="auto"/>
        <w:rPr>
          <w:rFonts w:ascii="Georgia" w:eastAsia="Times New Roman" w:hAnsi="Georgia" w:cs="Times New Roman"/>
          <w:bCs/>
          <w:sz w:val="24"/>
          <w:szCs w:val="24"/>
          <w:lang w:val="en"/>
        </w:rPr>
      </w:pPr>
      <w:r>
        <w:rPr>
          <w:rFonts w:ascii="Georgia" w:eastAsia="Times New Roman" w:hAnsi="Georgia" w:cs="Times New Roman"/>
          <w:bCs/>
          <w:sz w:val="24"/>
          <w:szCs w:val="24"/>
          <w:lang w:val="en"/>
        </w:rPr>
        <w:t>FIAN understands that it is unacceptable that the CFS has not been involved in the preparation of the ICN 2, and has been basically excluded from the document and the follow up proposals.</w:t>
      </w:r>
    </w:p>
    <w:p w:rsidR="002275ED" w:rsidRDefault="002801FA" w:rsidP="002801FA">
      <w:pPr>
        <w:spacing w:before="100" w:beforeAutospacing="1" w:after="100" w:afterAutospacing="1" w:line="240" w:lineRule="auto"/>
        <w:rPr>
          <w:rFonts w:ascii="Georgia" w:eastAsia="Times New Roman" w:hAnsi="Georgia" w:cs="Times New Roman"/>
          <w:bCs/>
          <w:sz w:val="24"/>
          <w:szCs w:val="24"/>
          <w:lang w:val="en"/>
        </w:rPr>
      </w:pPr>
      <w:r>
        <w:rPr>
          <w:rFonts w:ascii="Georgia" w:eastAsia="Times New Roman" w:hAnsi="Georgia" w:cs="Times New Roman"/>
          <w:bCs/>
          <w:sz w:val="24"/>
          <w:szCs w:val="24"/>
          <w:lang w:val="en"/>
        </w:rPr>
        <w:t>The lack of recognition of the important role played by the CFS, since its reform, as the most relevant</w:t>
      </w:r>
      <w:r w:rsidR="002275ED">
        <w:rPr>
          <w:rFonts w:ascii="Georgia" w:eastAsia="Times New Roman" w:hAnsi="Georgia" w:cs="Times New Roman"/>
          <w:bCs/>
          <w:sz w:val="24"/>
          <w:szCs w:val="24"/>
          <w:lang w:val="en"/>
        </w:rPr>
        <w:t xml:space="preserve"> and inclusive</w:t>
      </w:r>
      <w:r>
        <w:rPr>
          <w:rFonts w:ascii="Georgia" w:eastAsia="Times New Roman" w:hAnsi="Georgia" w:cs="Times New Roman"/>
          <w:bCs/>
          <w:sz w:val="24"/>
          <w:szCs w:val="24"/>
          <w:lang w:val="en"/>
        </w:rPr>
        <w:t xml:space="preserve"> intergovernmental platform for food and nutrition security</w:t>
      </w:r>
      <w:r w:rsidR="002275ED">
        <w:rPr>
          <w:rFonts w:ascii="Georgia" w:eastAsia="Times New Roman" w:hAnsi="Georgia" w:cs="Times New Roman"/>
          <w:bCs/>
          <w:sz w:val="24"/>
          <w:szCs w:val="24"/>
          <w:lang w:val="en"/>
        </w:rPr>
        <w:t xml:space="preserve"> by the ICN 2 Secretariat and, especially by the Joint Working Group raises several questions in our minds:</w:t>
      </w:r>
    </w:p>
    <w:p w:rsidR="002801FA" w:rsidRDefault="002275ED" w:rsidP="002275ED">
      <w:pPr>
        <w:pStyle w:val="ListParagraph"/>
        <w:numPr>
          <w:ilvl w:val="0"/>
          <w:numId w:val="9"/>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Is this linked to the intention of some governments to exclude public interest civil society organizations from any effective participation in the elaboration process of the outcome documents of ICN 2, and the eventual governance of the follow up, in total opposition to the CFS reform process?</w:t>
      </w:r>
    </w:p>
    <w:p w:rsidR="002275ED" w:rsidRDefault="002275ED" w:rsidP="002275ED">
      <w:pPr>
        <w:pStyle w:val="ListParagraph"/>
        <w:numPr>
          <w:ilvl w:val="1"/>
          <w:numId w:val="9"/>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This would be totally in line with the formal exclusion of Public interested </w:t>
      </w:r>
      <w:proofErr w:type="gramStart"/>
      <w:r>
        <w:rPr>
          <w:rFonts w:ascii="Georgia" w:eastAsia="Times New Roman" w:hAnsi="Georgia" w:cs="Times New Roman"/>
          <w:sz w:val="24"/>
          <w:szCs w:val="24"/>
          <w:lang w:val="en"/>
        </w:rPr>
        <w:t>CSOs  from</w:t>
      </w:r>
      <w:proofErr w:type="gramEnd"/>
      <w:r>
        <w:rPr>
          <w:rFonts w:ascii="Georgia" w:eastAsia="Times New Roman" w:hAnsi="Georgia" w:cs="Times New Roman"/>
          <w:sz w:val="24"/>
          <w:szCs w:val="24"/>
          <w:lang w:val="en"/>
        </w:rPr>
        <w:t xml:space="preserve"> the direct elaboration pro</w:t>
      </w:r>
      <w:r w:rsidR="00E9248F">
        <w:rPr>
          <w:rFonts w:ascii="Georgia" w:eastAsia="Times New Roman" w:hAnsi="Georgia" w:cs="Times New Roman"/>
          <w:sz w:val="24"/>
          <w:szCs w:val="24"/>
          <w:lang w:val="en"/>
        </w:rPr>
        <w:t>cess of the Declaration and FFA.</w:t>
      </w:r>
    </w:p>
    <w:p w:rsidR="002275ED" w:rsidRDefault="002275ED" w:rsidP="002275ED">
      <w:pPr>
        <w:pStyle w:val="ListParagraph"/>
        <w:numPr>
          <w:ilvl w:val="0"/>
          <w:numId w:val="9"/>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How can civil society be convinced about </w:t>
      </w:r>
      <w:r w:rsidR="006A253D">
        <w:rPr>
          <w:rFonts w:ascii="Georgia" w:eastAsia="Times New Roman" w:hAnsi="Georgia" w:cs="Times New Roman"/>
          <w:sz w:val="24"/>
          <w:szCs w:val="24"/>
          <w:lang w:val="en"/>
        </w:rPr>
        <w:t xml:space="preserve">the seriousness of </w:t>
      </w:r>
      <w:r>
        <w:rPr>
          <w:rFonts w:ascii="Georgia" w:eastAsia="Times New Roman" w:hAnsi="Georgia" w:cs="Times New Roman"/>
          <w:sz w:val="24"/>
          <w:szCs w:val="24"/>
          <w:lang w:val="en"/>
        </w:rPr>
        <w:t>the intention of the ICN 2 secretariat and JWG to promote coordination and policy coherence</w:t>
      </w:r>
      <w:r w:rsidR="00E9248F">
        <w:rPr>
          <w:rFonts w:ascii="Georgia" w:eastAsia="Times New Roman" w:hAnsi="Georgia" w:cs="Times New Roman"/>
          <w:sz w:val="24"/>
          <w:szCs w:val="24"/>
          <w:lang w:val="en"/>
        </w:rPr>
        <w:t xml:space="preserve"> on nutrition</w:t>
      </w:r>
      <w:r>
        <w:rPr>
          <w:rFonts w:ascii="Georgia" w:eastAsia="Times New Roman" w:hAnsi="Georgia" w:cs="Times New Roman"/>
          <w:sz w:val="24"/>
          <w:szCs w:val="24"/>
          <w:lang w:val="en"/>
        </w:rPr>
        <w:t>, and build on what exists, when:</w:t>
      </w:r>
    </w:p>
    <w:p w:rsidR="00266ACF" w:rsidRDefault="00266ACF" w:rsidP="00266ACF">
      <w:pPr>
        <w:pStyle w:val="ListParagraph"/>
        <w:numPr>
          <w:ilvl w:val="1"/>
          <w:numId w:val="9"/>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ICN 2 process does not articulate with or involve the CFS, the intergovernmental body that deals with food and nutrition,</w:t>
      </w:r>
      <w:r w:rsidR="00E9248F">
        <w:rPr>
          <w:rFonts w:ascii="Georgia" w:eastAsia="Times New Roman" w:hAnsi="Georgia" w:cs="Times New Roman"/>
          <w:sz w:val="24"/>
          <w:szCs w:val="24"/>
          <w:lang w:val="en"/>
        </w:rPr>
        <w:t xml:space="preserve"> and therefore is the closest to its central issues;</w:t>
      </w:r>
    </w:p>
    <w:p w:rsidR="00266ACF" w:rsidRDefault="00266ACF" w:rsidP="00266ACF">
      <w:pPr>
        <w:pStyle w:val="ListParagraph"/>
        <w:numPr>
          <w:ilvl w:val="1"/>
          <w:numId w:val="9"/>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The Global Strategic  Framework for Food security and Nutrition, discussed at length and approved by the CFS State members, is not even mentioned either on the Declaration or in the FFA</w:t>
      </w:r>
    </w:p>
    <w:p w:rsidR="00266ACF" w:rsidRDefault="00266ACF" w:rsidP="00266ACF">
      <w:pPr>
        <w:pStyle w:val="ListParagraph"/>
        <w:numPr>
          <w:ilvl w:val="1"/>
          <w:numId w:val="9"/>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Two of the main documents, related to food and nutrition, central to people on the ground, are not mentioned either: the Guidelines on the RTF, and the Land tenure guidelines.</w:t>
      </w:r>
    </w:p>
    <w:p w:rsidR="00266ACF" w:rsidRDefault="00266ACF" w:rsidP="00266ACF">
      <w:pPr>
        <w:pStyle w:val="ListParagraph"/>
        <w:numPr>
          <w:ilvl w:val="1"/>
          <w:numId w:val="9"/>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There is no proposal for a clear  global governance mechanism to guarantee a minimum of coherence of the actions proposed by the </w:t>
      </w:r>
      <w:r w:rsidR="006A253D">
        <w:rPr>
          <w:rFonts w:ascii="Georgia" w:eastAsia="Times New Roman" w:hAnsi="Georgia" w:cs="Times New Roman"/>
          <w:sz w:val="24"/>
          <w:szCs w:val="24"/>
          <w:lang w:val="en"/>
        </w:rPr>
        <w:t>outcome documents,</w:t>
      </w:r>
    </w:p>
    <w:p w:rsidR="00E9248F" w:rsidRDefault="00E9248F" w:rsidP="00E9248F">
      <w:pPr>
        <w:pStyle w:val="ListParagraph"/>
        <w:numPr>
          <w:ilvl w:val="0"/>
          <w:numId w:val="9"/>
        </w:num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Does this reflect the powerful presence of the private corporate sector in the field of food and nutrition?</w:t>
      </w:r>
    </w:p>
    <w:p w:rsidR="00E9248F" w:rsidRPr="00E9248F" w:rsidRDefault="00E9248F" w:rsidP="00E9248F">
      <w:pPr>
        <w:spacing w:before="100" w:beforeAutospacing="1" w:after="100" w:afterAutospacing="1" w:line="240" w:lineRule="auto"/>
        <w:rPr>
          <w:rFonts w:ascii="Georgia" w:eastAsia="Times New Roman" w:hAnsi="Georgia" w:cs="Times New Roman"/>
          <w:sz w:val="24"/>
          <w:szCs w:val="24"/>
          <w:lang w:val="en"/>
        </w:rPr>
      </w:pPr>
      <w:r>
        <w:rPr>
          <w:rFonts w:ascii="Georgia" w:eastAsia="Times New Roman" w:hAnsi="Georgia" w:cs="Times New Roman"/>
          <w:sz w:val="24"/>
          <w:szCs w:val="24"/>
          <w:lang w:val="en"/>
        </w:rPr>
        <w:t xml:space="preserve">FIAN sees the ICN 2 process as an enormous setback in terms of </w:t>
      </w:r>
      <w:r w:rsidR="00D645AD">
        <w:rPr>
          <w:rFonts w:ascii="Georgia" w:eastAsia="Times New Roman" w:hAnsi="Georgia" w:cs="Times New Roman"/>
          <w:sz w:val="24"/>
          <w:szCs w:val="24"/>
          <w:lang w:val="en"/>
        </w:rPr>
        <w:t xml:space="preserve">CSO participation in the discussion of policies in areas that are extremely relevant to people. The lack of direct debate with government representations on key issues linked to the social determinants of hunger and all forms of malnutrition has led, in our understanding, to a very poor process, as well content wise. </w:t>
      </w:r>
    </w:p>
    <w:p w:rsidR="00993EA1" w:rsidRPr="00993EA1" w:rsidRDefault="00993EA1" w:rsidP="00993EA1">
      <w:pPr>
        <w:numPr>
          <w:ilvl w:val="0"/>
          <w:numId w:val="5"/>
        </w:numPr>
        <w:spacing w:before="100" w:beforeAutospacing="1" w:after="100" w:afterAutospacing="1" w:line="240" w:lineRule="auto"/>
        <w:ind w:left="0"/>
        <w:rPr>
          <w:rFonts w:ascii="Georgia" w:eastAsia="Times New Roman" w:hAnsi="Georgia" w:cs="Times New Roman"/>
          <w:sz w:val="24"/>
          <w:szCs w:val="24"/>
          <w:lang w:val="en"/>
        </w:rPr>
      </w:pPr>
      <w:r w:rsidRPr="00993EA1">
        <w:rPr>
          <w:rFonts w:ascii="Georgia" w:eastAsia="Times New Roman" w:hAnsi="Georgia" w:cs="Times New Roman"/>
          <w:b/>
          <w:bCs/>
          <w:sz w:val="24"/>
          <w:szCs w:val="24"/>
          <w:lang w:val="en"/>
        </w:rPr>
        <w:lastRenderedPageBreak/>
        <w:t xml:space="preserve">Are there any issues which are missing in the draft Framework for Action to ensure the effective implementation of the commitments and action to achieve the objectives of the ICN2 and its Declaration? </w:t>
      </w:r>
    </w:p>
    <w:p w:rsidR="000F711A" w:rsidRPr="006A253D" w:rsidRDefault="006A253D">
      <w:pPr>
        <w:rPr>
          <w:rFonts w:ascii="Georgia" w:eastAsia="Times New Roman" w:hAnsi="Georgia" w:cs="Times New Roman"/>
          <w:bCs/>
          <w:sz w:val="24"/>
          <w:szCs w:val="24"/>
          <w:lang w:val="en"/>
        </w:rPr>
      </w:pPr>
      <w:r>
        <w:rPr>
          <w:rFonts w:ascii="Georgia" w:eastAsia="Times New Roman" w:hAnsi="Georgia" w:cs="Times New Roman"/>
          <w:bCs/>
          <w:sz w:val="24"/>
          <w:szCs w:val="24"/>
          <w:lang w:val="en"/>
        </w:rPr>
        <w:t>The missing points and suggestions were already presented along the previous 8 pages.</w:t>
      </w:r>
    </w:p>
    <w:sectPr w:rsidR="000F711A" w:rsidRPr="006A253D">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2013"/>
    <w:multiLevelType w:val="multilevel"/>
    <w:tmpl w:val="7AE634D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13B52885"/>
    <w:multiLevelType w:val="multilevel"/>
    <w:tmpl w:val="5FAC9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CD12A5"/>
    <w:multiLevelType w:val="multilevel"/>
    <w:tmpl w:val="F4ECB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19609F"/>
    <w:multiLevelType w:val="hybridMultilevel"/>
    <w:tmpl w:val="093CC4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3E230816"/>
    <w:multiLevelType w:val="multilevel"/>
    <w:tmpl w:val="AA226F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A75FF5"/>
    <w:multiLevelType w:val="multilevel"/>
    <w:tmpl w:val="7AE634D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5B7B3EC3"/>
    <w:multiLevelType w:val="hybridMultilevel"/>
    <w:tmpl w:val="16646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lvlOverride w:ilvl="0">
      <w:startOverride w:val="2"/>
    </w:lvlOverride>
  </w:num>
  <w:num w:numId="4">
    <w:abstractNumId w:val="2"/>
    <w:lvlOverride w:ilvl="0">
      <w:startOverride w:val="3"/>
    </w:lvlOverride>
  </w:num>
  <w:num w:numId="5">
    <w:abstractNumId w:val="2"/>
    <w:lvlOverride w:ilvl="0">
      <w:startOverride w:val="4"/>
    </w:lvlOverride>
  </w:num>
  <w:num w:numId="6">
    <w:abstractNumId w:val="0"/>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EA1"/>
    <w:rsid w:val="00061C3B"/>
    <w:rsid w:val="000F711A"/>
    <w:rsid w:val="001832C8"/>
    <w:rsid w:val="001C7C6F"/>
    <w:rsid w:val="002029DA"/>
    <w:rsid w:val="002275ED"/>
    <w:rsid w:val="00266ACF"/>
    <w:rsid w:val="00271D2F"/>
    <w:rsid w:val="002801FA"/>
    <w:rsid w:val="002B3B7B"/>
    <w:rsid w:val="003171ED"/>
    <w:rsid w:val="00420A5E"/>
    <w:rsid w:val="004543E2"/>
    <w:rsid w:val="0046250C"/>
    <w:rsid w:val="004C63DA"/>
    <w:rsid w:val="005842DE"/>
    <w:rsid w:val="005D230F"/>
    <w:rsid w:val="00670611"/>
    <w:rsid w:val="006A253D"/>
    <w:rsid w:val="006B0EF5"/>
    <w:rsid w:val="006B40A0"/>
    <w:rsid w:val="006E7C27"/>
    <w:rsid w:val="00721B1C"/>
    <w:rsid w:val="007E3797"/>
    <w:rsid w:val="008866CD"/>
    <w:rsid w:val="008D1643"/>
    <w:rsid w:val="008F3924"/>
    <w:rsid w:val="009235FC"/>
    <w:rsid w:val="0093368B"/>
    <w:rsid w:val="00980838"/>
    <w:rsid w:val="009815A8"/>
    <w:rsid w:val="00993EA1"/>
    <w:rsid w:val="009D28F9"/>
    <w:rsid w:val="009E6A11"/>
    <w:rsid w:val="00A92AE2"/>
    <w:rsid w:val="00AA5356"/>
    <w:rsid w:val="00AD07BB"/>
    <w:rsid w:val="00AD134F"/>
    <w:rsid w:val="00B249A1"/>
    <w:rsid w:val="00BF0C59"/>
    <w:rsid w:val="00BF479D"/>
    <w:rsid w:val="00C2043D"/>
    <w:rsid w:val="00C43CCC"/>
    <w:rsid w:val="00C83395"/>
    <w:rsid w:val="00CB0371"/>
    <w:rsid w:val="00D645AD"/>
    <w:rsid w:val="00E70A20"/>
    <w:rsid w:val="00E9248F"/>
    <w:rsid w:val="00EB1D45"/>
    <w:rsid w:val="00ED34E6"/>
    <w:rsid w:val="00EF7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C3B"/>
    <w:pPr>
      <w:ind w:left="720"/>
      <w:contextualSpacing/>
    </w:pPr>
  </w:style>
  <w:style w:type="character" w:styleId="Hyperlink">
    <w:name w:val="Hyperlink"/>
    <w:basedOn w:val="DefaultParagraphFont"/>
    <w:uiPriority w:val="99"/>
    <w:unhideWhenUsed/>
    <w:rsid w:val="008866CD"/>
    <w:rPr>
      <w:color w:val="0000FF" w:themeColor="hyperlink"/>
      <w:u w:val="single"/>
    </w:rPr>
  </w:style>
  <w:style w:type="paragraph" w:styleId="BalloonText">
    <w:name w:val="Balloon Text"/>
    <w:basedOn w:val="Normal"/>
    <w:link w:val="BalloonTextChar"/>
    <w:uiPriority w:val="99"/>
    <w:semiHidden/>
    <w:unhideWhenUsed/>
    <w:rsid w:val="00980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8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C3B"/>
    <w:pPr>
      <w:ind w:left="720"/>
      <w:contextualSpacing/>
    </w:pPr>
  </w:style>
  <w:style w:type="character" w:styleId="Hyperlink">
    <w:name w:val="Hyperlink"/>
    <w:basedOn w:val="DefaultParagraphFont"/>
    <w:uiPriority w:val="99"/>
    <w:unhideWhenUsed/>
    <w:rsid w:val="008866CD"/>
    <w:rPr>
      <w:color w:val="0000FF" w:themeColor="hyperlink"/>
      <w:u w:val="single"/>
    </w:rPr>
  </w:style>
  <w:style w:type="paragraph" w:styleId="BalloonText">
    <w:name w:val="Balloon Text"/>
    <w:basedOn w:val="Normal"/>
    <w:link w:val="BalloonTextChar"/>
    <w:uiPriority w:val="99"/>
    <w:semiHidden/>
    <w:unhideWhenUsed/>
    <w:rsid w:val="009808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8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2061">
      <w:bodyDiv w:val="1"/>
      <w:marLeft w:val="0"/>
      <w:marRight w:val="0"/>
      <w:marTop w:val="0"/>
      <w:marBottom w:val="0"/>
      <w:divBdr>
        <w:top w:val="none" w:sz="0" w:space="0" w:color="auto"/>
        <w:left w:val="none" w:sz="0" w:space="0" w:color="auto"/>
        <w:bottom w:val="none" w:sz="0" w:space="0" w:color="auto"/>
        <w:right w:val="none" w:sz="0" w:space="0" w:color="auto"/>
      </w:divBdr>
      <w:divsChild>
        <w:div w:id="2042128825">
          <w:marLeft w:val="0"/>
          <w:marRight w:val="0"/>
          <w:marTop w:val="0"/>
          <w:marBottom w:val="0"/>
          <w:divBdr>
            <w:top w:val="none" w:sz="0" w:space="0" w:color="auto"/>
            <w:left w:val="none" w:sz="0" w:space="0" w:color="auto"/>
            <w:bottom w:val="none" w:sz="0" w:space="0" w:color="auto"/>
            <w:right w:val="none" w:sz="0" w:space="0" w:color="auto"/>
          </w:divBdr>
          <w:divsChild>
            <w:div w:id="557472297">
              <w:marLeft w:val="0"/>
              <w:marRight w:val="0"/>
              <w:marTop w:val="0"/>
              <w:marBottom w:val="0"/>
              <w:divBdr>
                <w:top w:val="none" w:sz="0" w:space="0" w:color="auto"/>
                <w:left w:val="none" w:sz="0" w:space="0" w:color="auto"/>
                <w:bottom w:val="none" w:sz="0" w:space="0" w:color="auto"/>
                <w:right w:val="none" w:sz="0" w:space="0" w:color="auto"/>
              </w:divBdr>
              <w:divsChild>
                <w:div w:id="1246383317">
                  <w:marLeft w:val="0"/>
                  <w:marRight w:val="0"/>
                  <w:marTop w:val="0"/>
                  <w:marBottom w:val="0"/>
                  <w:divBdr>
                    <w:top w:val="none" w:sz="0" w:space="0" w:color="auto"/>
                    <w:left w:val="none" w:sz="0" w:space="0" w:color="auto"/>
                    <w:bottom w:val="none" w:sz="0" w:space="0" w:color="auto"/>
                    <w:right w:val="none" w:sz="0" w:space="0" w:color="auto"/>
                  </w:divBdr>
                  <w:divsChild>
                    <w:div w:id="1018510976">
                      <w:marLeft w:val="0"/>
                      <w:marRight w:val="0"/>
                      <w:marTop w:val="0"/>
                      <w:marBottom w:val="0"/>
                      <w:divBdr>
                        <w:top w:val="none" w:sz="0" w:space="0" w:color="auto"/>
                        <w:left w:val="none" w:sz="0" w:space="0" w:color="auto"/>
                        <w:bottom w:val="none" w:sz="0" w:space="0" w:color="auto"/>
                        <w:right w:val="none" w:sz="0" w:space="0" w:color="auto"/>
                      </w:divBdr>
                      <w:divsChild>
                        <w:div w:id="877013397">
                          <w:marLeft w:val="0"/>
                          <w:marRight w:val="0"/>
                          <w:marTop w:val="0"/>
                          <w:marBottom w:val="0"/>
                          <w:divBdr>
                            <w:top w:val="none" w:sz="0" w:space="0" w:color="auto"/>
                            <w:left w:val="none" w:sz="0" w:space="0" w:color="auto"/>
                            <w:bottom w:val="none" w:sz="0" w:space="0" w:color="auto"/>
                            <w:right w:val="none" w:sz="0" w:space="0" w:color="auto"/>
                          </w:divBdr>
                          <w:divsChild>
                            <w:div w:id="2048674099">
                              <w:marLeft w:val="0"/>
                              <w:marRight w:val="0"/>
                              <w:marTop w:val="0"/>
                              <w:marBottom w:val="0"/>
                              <w:divBdr>
                                <w:top w:val="none" w:sz="0" w:space="0" w:color="auto"/>
                                <w:left w:val="none" w:sz="0" w:space="0" w:color="auto"/>
                                <w:bottom w:val="none" w:sz="0" w:space="0" w:color="auto"/>
                                <w:right w:val="none" w:sz="0" w:space="0" w:color="auto"/>
                              </w:divBdr>
                              <w:divsChild>
                                <w:div w:id="23240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nutrition/publications/code_english.pdf" TargetMode="External"/><Relationship Id="rId13" Type="http://schemas.openxmlformats.org/officeDocument/2006/relationships/hyperlink" Target="http://www.fao.org/fileadmin/templates/cfs/Docs1213/gsf/GSF_Version_2_EN.pdf" TargetMode="External"/><Relationship Id="rId3" Type="http://schemas.microsoft.com/office/2007/relationships/stylesWithEffects" Target="stylesWithEffects.xml"/><Relationship Id="rId7" Type="http://schemas.openxmlformats.org/officeDocument/2006/relationships/hyperlink" Target="http://www.un.org/womenwatch/daw/cedaw/" TargetMode="External"/><Relationship Id="rId12" Type="http://schemas.openxmlformats.org/officeDocument/2006/relationships/hyperlink" Target="http://www.fao.org/docrep/016/i2801e/i2801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hchr.org/EN/ProfessionalInterest/Pages/cescr.aspx" TargetMode="External"/><Relationship Id="rId11" Type="http://schemas.openxmlformats.org/officeDocument/2006/relationships/hyperlink" Target="http://www.fao.org/fileadmin/templates/cfs/Docs0910/ReformDoc/CFS_2009_2_Rev_2_E_K7197.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o.org/docrep/009/y7937e/y7937e00.htm" TargetMode="External"/><Relationship Id="rId4" Type="http://schemas.openxmlformats.org/officeDocument/2006/relationships/settings" Target="settings.xml"/><Relationship Id="rId9" Type="http://schemas.openxmlformats.org/officeDocument/2006/relationships/hyperlink" Target="http://www.ohchr.org/en/professionalinterest/pages/crc.aspx"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3049</Words>
  <Characters>17380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Flavio Valente</dc:creator>
  <cp:lastModifiedBy>Flavio Valente</cp:lastModifiedBy>
  <cp:revision>2</cp:revision>
  <cp:lastPrinted>2014-08-17T16:57:00Z</cp:lastPrinted>
  <dcterms:created xsi:type="dcterms:W3CDTF">2014-08-17T16:59:00Z</dcterms:created>
  <dcterms:modified xsi:type="dcterms:W3CDTF">2014-08-17T16:59:00Z</dcterms:modified>
</cp:coreProperties>
</file>