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E9DAB3" w14:textId="77777777" w:rsidR="00213812" w:rsidRDefault="00213812" w:rsidP="00213812">
      <w:pPr>
        <w:jc w:val="center"/>
        <w:rPr>
          <w:b/>
        </w:rPr>
      </w:pPr>
      <w:r>
        <w:rPr>
          <w:b/>
        </w:rPr>
        <w:t>Response and Suggestions from Environmental Defense Fund on the</w:t>
      </w:r>
    </w:p>
    <w:p w14:paraId="1C77F0DA" w14:textId="782D9EBB" w:rsidR="00213812" w:rsidRDefault="00213812" w:rsidP="00213812">
      <w:pPr>
        <w:jc w:val="center"/>
        <w:rPr>
          <w:b/>
        </w:rPr>
      </w:pPr>
      <w:r>
        <w:rPr>
          <w:b/>
        </w:rPr>
        <w:t>HLPE consultation on the VO Draft for e-consultation: “Reducing inequalities for food security and nutrition”</w:t>
      </w:r>
    </w:p>
    <w:p w14:paraId="405F9D5B" w14:textId="670E82DF" w:rsidR="00213812" w:rsidRDefault="00213812" w:rsidP="00213812">
      <w:pPr>
        <w:jc w:val="center"/>
      </w:pPr>
      <w:r>
        <w:t>January 2023</w:t>
      </w:r>
    </w:p>
    <w:p w14:paraId="32BF987A" w14:textId="40128D88" w:rsidR="00471934" w:rsidRDefault="00471934" w:rsidP="00471934">
      <w:pPr>
        <w:jc w:val="center"/>
      </w:pPr>
      <w:r>
        <w:t>Please contact Willow Battista, Senior Manager of Climate Resilient Food Systems (</w:t>
      </w:r>
      <w:hyperlink r:id="rId5">
        <w:r>
          <w:rPr>
            <w:color w:val="1155CC"/>
            <w:u w:val="single"/>
          </w:rPr>
          <w:t>wbattista@edf.org</w:t>
        </w:r>
      </w:hyperlink>
      <w:r>
        <w:t>) for questions or follow-up</w:t>
      </w:r>
    </w:p>
    <w:p w14:paraId="7C068471" w14:textId="77EA6AF2" w:rsidR="00213812" w:rsidRDefault="00213812" w:rsidP="008E315D"/>
    <w:p w14:paraId="13A27C2A" w14:textId="59F1FA2A" w:rsidR="00F353D2" w:rsidRDefault="00F353D2" w:rsidP="00F353D2">
      <w:r w:rsidRPr="00B537BC">
        <w:rPr>
          <w:color w:val="000000" w:themeColor="text1"/>
        </w:rPr>
        <w:t>Environmen</w:t>
      </w:r>
      <w:r>
        <w:t xml:space="preserve">tal Defense Fund (EDF) is appreciative of this opportunity to provide </w:t>
      </w:r>
      <w:r w:rsidR="008F5E75">
        <w:t xml:space="preserve">a </w:t>
      </w:r>
      <w:r>
        <w:t xml:space="preserve">response </w:t>
      </w:r>
      <w:r w:rsidR="008F5E75">
        <w:t>to</w:t>
      </w:r>
      <w:r>
        <w:t xml:space="preserve"> the VO Draft for e-consultation. EDF recognizes the importance of the HLPE reports in driving ongoing research and policy advancements. As such, we have prepared comments below that acknowledge </w:t>
      </w:r>
      <w:r w:rsidR="36D7EB05">
        <w:t xml:space="preserve">strengths of the current draft, as well as </w:t>
      </w:r>
      <w:r>
        <w:t xml:space="preserve">areas </w:t>
      </w:r>
      <w:r w:rsidR="11B35F30">
        <w:t>that can be expanded or deepened</w:t>
      </w:r>
      <w:r w:rsidR="576CE4C1">
        <w:t>.</w:t>
      </w:r>
      <w:r>
        <w:t xml:space="preserve"> We believe that the</w:t>
      </w:r>
      <w:r w:rsidR="00ED0510">
        <w:t xml:space="preserve"> forthcoming</w:t>
      </w:r>
      <w:r>
        <w:t xml:space="preserve"> HLPE report has the opportunity to elevate these critical </w:t>
      </w:r>
      <w:r w:rsidR="42D852AA">
        <w:t xml:space="preserve">topics </w:t>
      </w:r>
      <w:r>
        <w:t xml:space="preserve">and </w:t>
      </w:r>
      <w:r w:rsidR="302C4A8F">
        <w:t xml:space="preserve">increase </w:t>
      </w:r>
      <w:r>
        <w:t xml:space="preserve">support </w:t>
      </w:r>
      <w:r w:rsidR="3393C3D1">
        <w:t xml:space="preserve">for </w:t>
      </w:r>
      <w:r>
        <w:t xml:space="preserve">addressing food </w:t>
      </w:r>
      <w:r w:rsidR="1B97FA86">
        <w:t>and nutrition in</w:t>
      </w:r>
      <w:r w:rsidR="576CE4C1">
        <w:t>security</w:t>
      </w:r>
      <w:r>
        <w:t xml:space="preserve"> in </w:t>
      </w:r>
      <w:r w:rsidR="3D54E693">
        <w:t xml:space="preserve">an equitable </w:t>
      </w:r>
      <w:r>
        <w:t xml:space="preserve">and comprehensive way. We hope that our suggestions will be of value. </w:t>
      </w:r>
    </w:p>
    <w:p w14:paraId="27165DA5" w14:textId="77777777" w:rsidR="00F353D2" w:rsidRDefault="00F353D2" w:rsidP="00F353D2"/>
    <w:p w14:paraId="7715B3C2" w14:textId="55625A4D" w:rsidR="00F353D2" w:rsidRDefault="001E2FEE" w:rsidP="008E315D">
      <w:r>
        <w:t>EDF looks forward to the development of the following forthcoming sections:</w:t>
      </w:r>
    </w:p>
    <w:p w14:paraId="392F2399" w14:textId="22C0EF29" w:rsidR="001E2FEE" w:rsidRPr="00251C98" w:rsidRDefault="001E2FEE" w:rsidP="001E2FEE">
      <w:pPr>
        <w:pStyle w:val="ListParagraph"/>
        <w:numPr>
          <w:ilvl w:val="0"/>
          <w:numId w:val="39"/>
        </w:numPr>
        <w:rPr>
          <w:b/>
          <w:bCs/>
        </w:rPr>
      </w:pPr>
      <w:r w:rsidRPr="00251C98">
        <w:rPr>
          <w:b/>
          <w:bCs/>
        </w:rPr>
        <w:t>Chapter 7 on prioritized recommendations</w:t>
      </w:r>
    </w:p>
    <w:p w14:paraId="3E7C8259" w14:textId="77777777" w:rsidR="00F8109F" w:rsidRDefault="001E2FEE" w:rsidP="001E2FEE">
      <w:pPr>
        <w:pStyle w:val="ListParagraph"/>
        <w:numPr>
          <w:ilvl w:val="1"/>
          <w:numId w:val="39"/>
        </w:numPr>
      </w:pPr>
      <w:r>
        <w:t>The inclusion of a strong list of recommendations within this HLPE report will push this current draft into a</w:t>
      </w:r>
      <w:r w:rsidR="006B275F">
        <w:t>n</w:t>
      </w:r>
      <w:r w:rsidR="00ED760D">
        <w:t xml:space="preserve"> </w:t>
      </w:r>
      <w:r>
        <w:t xml:space="preserve">operational domain. We highly encourage </w:t>
      </w:r>
      <w:r w:rsidR="00C41285">
        <w:t xml:space="preserve">the HLPE report to highlight </w:t>
      </w:r>
      <w:r>
        <w:t>best practices and linkages to existing resources and frameworks throughout this section</w:t>
      </w:r>
      <w:r w:rsidR="003816EF">
        <w:t xml:space="preserve">. </w:t>
      </w:r>
    </w:p>
    <w:p w14:paraId="6CEF7ED9" w14:textId="75F2A5AC" w:rsidR="002878A0" w:rsidRPr="001C7F23" w:rsidRDefault="00B0490A" w:rsidP="002878A0">
      <w:pPr>
        <w:pStyle w:val="ListParagraph"/>
        <w:numPr>
          <w:ilvl w:val="1"/>
          <w:numId w:val="39"/>
        </w:numPr>
      </w:pPr>
      <w:r>
        <w:t xml:space="preserve">We </w:t>
      </w:r>
      <w:r w:rsidR="0056328B">
        <w:t xml:space="preserve">strongly </w:t>
      </w:r>
      <w:r>
        <w:t>appreciate that the current HLPE draft does have emphasis on climate change and nutrition</w:t>
      </w:r>
      <w:r w:rsidR="00370B20">
        <w:t xml:space="preserve">. </w:t>
      </w:r>
      <w:r w:rsidR="00070284">
        <w:t>As the HLPE works towards finalizing the recommendations section, we</w:t>
      </w:r>
      <w:r w:rsidR="714DE8C2">
        <w:t xml:space="preserve"> would </w:t>
      </w:r>
      <w:r w:rsidR="4290D9F1">
        <w:t xml:space="preserve">like to reiterate </w:t>
      </w:r>
      <w:r w:rsidR="22EB9892">
        <w:t xml:space="preserve">comments from our prior submission related </w:t>
      </w:r>
      <w:r w:rsidR="208E4ED8">
        <w:t>to</w:t>
      </w:r>
      <w:r w:rsidR="60232C0C">
        <w:t xml:space="preserve"> </w:t>
      </w:r>
      <w:r w:rsidR="2DC4C5BD">
        <w:t xml:space="preserve">four </w:t>
      </w:r>
      <w:r w:rsidR="60232C0C">
        <w:t xml:space="preserve">key priority recommendations: connecting climate change to food and nutrition policy; centering the need for </w:t>
      </w:r>
      <w:r w:rsidR="60232C0C" w:rsidRPr="21958A74">
        <w:rPr>
          <w:i/>
          <w:iCs/>
        </w:rPr>
        <w:t>nutrition</w:t>
      </w:r>
      <w:r w:rsidR="60232C0C" w:rsidRPr="21958A74">
        <w:t xml:space="preserve"> security;</w:t>
      </w:r>
      <w:r w:rsidR="61990702" w:rsidRPr="21958A74">
        <w:t xml:space="preserve"> elevating the value of aquatic foods;</w:t>
      </w:r>
      <w:r w:rsidR="60232C0C" w:rsidRPr="21958A74">
        <w:t xml:space="preserve"> and</w:t>
      </w:r>
      <w:r w:rsidR="4BBE994B" w:rsidRPr="21958A74">
        <w:t xml:space="preserve"> the importance of</w:t>
      </w:r>
      <w:r w:rsidR="208E4ED8">
        <w:t xml:space="preserve"> </w:t>
      </w:r>
      <w:r w:rsidR="56E01766">
        <w:t xml:space="preserve">data-limited impact assessments. </w:t>
      </w:r>
      <w:r w:rsidR="00070284">
        <w:t xml:space="preserve">We hope that these points also </w:t>
      </w:r>
      <w:r w:rsidR="003D604C">
        <w:t xml:space="preserve">are centered in this final chapter. </w:t>
      </w:r>
    </w:p>
    <w:p w14:paraId="39C3BAE0" w14:textId="43D047AB" w:rsidR="002878A0" w:rsidRPr="001C7F23" w:rsidRDefault="3859EF66" w:rsidP="21958A74">
      <w:pPr>
        <w:pStyle w:val="ListParagraph"/>
        <w:numPr>
          <w:ilvl w:val="2"/>
          <w:numId w:val="39"/>
        </w:numPr>
      </w:pPr>
      <w:r>
        <w:t xml:space="preserve">There is an important opportunity with this report to draw an explicit connection between climate change and inequity in food and nutrition security. </w:t>
      </w:r>
      <w:r w:rsidR="00CD525C" w:rsidRPr="001C7F23">
        <w:t xml:space="preserve">We believe </w:t>
      </w:r>
      <w:r>
        <w:t>a priority recommendation</w:t>
      </w:r>
      <w:r w:rsidR="00481653">
        <w:t xml:space="preserve"> in chapter 7</w:t>
      </w:r>
      <w:r>
        <w:t xml:space="preserve"> should be the need to create climate-informed food and nutrition policies and interventions because climate change is </w:t>
      </w:r>
      <w:r w:rsidR="15732E26">
        <w:t>worsening existing inequities in food and nutrition insecurity while at the same time our food systems are a major driver of climate change. It</w:t>
      </w:r>
      <w:r w:rsidR="00481653">
        <w:t xml:space="preserve"> is</w:t>
      </w:r>
      <w:r w:rsidR="15732E26">
        <w:t xml:space="preserve"> thus </w:t>
      </w:r>
      <w:r w:rsidR="6FDD67A6">
        <w:t>critical</w:t>
      </w:r>
      <w:r w:rsidR="15732E26">
        <w:t xml:space="preserve"> </w:t>
      </w:r>
      <w:r w:rsidR="00CD525C" w:rsidRPr="001C7F23">
        <w:t xml:space="preserve">that </w:t>
      </w:r>
      <w:r w:rsidR="15732E26">
        <w:t>these issues be addressed in tandem.</w:t>
      </w:r>
    </w:p>
    <w:p w14:paraId="5178CF84" w14:textId="71194488" w:rsidR="002878A0" w:rsidRPr="003D604C" w:rsidRDefault="24798EC7" w:rsidP="21958A74">
      <w:pPr>
        <w:pStyle w:val="ListParagraph"/>
        <w:numPr>
          <w:ilvl w:val="2"/>
          <w:numId w:val="39"/>
        </w:numPr>
      </w:pPr>
      <w:r>
        <w:t xml:space="preserve">Second, we strongly suggest that the focus should be on </w:t>
      </w:r>
      <w:r w:rsidRPr="21958A74">
        <w:rPr>
          <w:i/>
          <w:iCs/>
        </w:rPr>
        <w:t>nutrition</w:t>
      </w:r>
      <w:r w:rsidRPr="21958A74">
        <w:t xml:space="preserve"> security, not just food security, and an important priority recommendatio</w:t>
      </w:r>
      <w:r w:rsidR="1083C4B0" w:rsidRPr="21958A74">
        <w:t xml:space="preserve">n to flow from this report should be a drive to re-value our food resources based on their nutritional content, rather than on traditional </w:t>
      </w:r>
      <w:r w:rsidR="51E60FDC" w:rsidRPr="21958A74">
        <w:t>economic</w:t>
      </w:r>
      <w:r w:rsidR="1083C4B0" w:rsidRPr="21958A74">
        <w:t xml:space="preserve"> factors. Doing so will incentivize the production of highly nutritious foods, as well as the channeling</w:t>
      </w:r>
      <w:r w:rsidR="0A245EAA" w:rsidRPr="21958A74">
        <w:t xml:space="preserve"> of these foods</w:t>
      </w:r>
      <w:r w:rsidR="1083C4B0" w:rsidRPr="21958A74">
        <w:t xml:space="preserve"> to the groups and people who need them mo</w:t>
      </w:r>
      <w:r w:rsidR="615408C9" w:rsidRPr="21958A74">
        <w:t xml:space="preserve">st. This is in contrast to the current value system, which drives </w:t>
      </w:r>
      <w:r w:rsidR="38D97B22" w:rsidRPr="21958A74">
        <w:t xml:space="preserve">the most nutritious </w:t>
      </w:r>
      <w:r w:rsidR="615408C9" w:rsidRPr="21958A74">
        <w:t xml:space="preserve">food resources away from the most vulnerable </w:t>
      </w:r>
      <w:r w:rsidR="615408C9" w:rsidRPr="21958A74">
        <w:lastRenderedPageBreak/>
        <w:t>groups and into the hands of the wealthiest people</w:t>
      </w:r>
      <w:r w:rsidR="4262AD77" w:rsidRPr="21958A74">
        <w:t xml:space="preserve"> while simultaneously</w:t>
      </w:r>
      <w:r w:rsidR="09A02C88" w:rsidRPr="21958A74">
        <w:t xml:space="preserve"> </w:t>
      </w:r>
      <w:r w:rsidR="12E3601B" w:rsidRPr="21958A74">
        <w:t xml:space="preserve">incentivizing </w:t>
      </w:r>
      <w:r w:rsidR="09A02C88" w:rsidRPr="21958A74">
        <w:t xml:space="preserve">the overproduction of unsustainable and under-nutritious foods, which are then consumed in high quantities by the world’s poor </w:t>
      </w:r>
      <w:r w:rsidR="09A02C88" w:rsidRPr="003D604C">
        <w:t>because they are the most affordable and available foods.</w:t>
      </w:r>
    </w:p>
    <w:p w14:paraId="6B9C4BC2" w14:textId="30D06EF9" w:rsidR="002878A0" w:rsidRPr="003D604C" w:rsidRDefault="3D1377DB" w:rsidP="21958A74">
      <w:pPr>
        <w:pStyle w:val="ListParagraph"/>
        <w:numPr>
          <w:ilvl w:val="2"/>
          <w:numId w:val="39"/>
        </w:numPr>
      </w:pPr>
      <w:r w:rsidRPr="003D604C">
        <w:t>Third, we were pleased to see that the report draft contains a short section on fisheries, but we urge the authors to el</w:t>
      </w:r>
      <w:r w:rsidR="6C69AAEE" w:rsidRPr="003D604C">
        <w:t>evate this dialogue into the priority recommendations as well. Aquatic resources, which are a critical and climate-friendly source of both protein and micronutrients for billions of people, have been chronically overlooked by entities seeking to addres</w:t>
      </w:r>
      <w:r w:rsidR="03FA6C55" w:rsidRPr="003D604C">
        <w:t xml:space="preserve">s food and nutrition security, and the result has been detrimental to both the sustainability of our aquatic food systems and the </w:t>
      </w:r>
      <w:r w:rsidR="16A9FD5F" w:rsidRPr="003D604C">
        <w:t>achievement</w:t>
      </w:r>
      <w:r w:rsidR="03FA6C55" w:rsidRPr="003D604C">
        <w:t xml:space="preserve"> of our global food and nutrition security goals. </w:t>
      </w:r>
      <w:r w:rsidR="03BD038F" w:rsidRPr="003D604C">
        <w:t xml:space="preserve">The sustainable production of </w:t>
      </w:r>
      <w:r w:rsidR="570A63AF" w:rsidRPr="003D604C">
        <w:t>aquatic foods, and the improved affordability and accessibility of these resources, should be key goals of fund</w:t>
      </w:r>
      <w:r w:rsidR="5DD94355" w:rsidRPr="003D604C">
        <w:t>ers, policy makers, and development organizations.</w:t>
      </w:r>
    </w:p>
    <w:p w14:paraId="2E1D7ECF" w14:textId="2F479499" w:rsidR="002878A0" w:rsidRPr="001C7F23" w:rsidRDefault="5DD94355" w:rsidP="00533045">
      <w:pPr>
        <w:pStyle w:val="ListParagraph"/>
        <w:numPr>
          <w:ilvl w:val="2"/>
          <w:numId w:val="39"/>
        </w:numPr>
      </w:pPr>
      <w:r>
        <w:t>Finally, w</w:t>
      </w:r>
      <w:r w:rsidR="56E01766">
        <w:t xml:space="preserve">e believe </w:t>
      </w:r>
      <w:r w:rsidR="663C6983">
        <w:t xml:space="preserve">a </w:t>
      </w:r>
      <w:r w:rsidR="2C677AF6">
        <w:t xml:space="preserve">fourth </w:t>
      </w:r>
      <w:r w:rsidR="45DC3509">
        <w:t>priority</w:t>
      </w:r>
      <w:r w:rsidR="00CD525C" w:rsidRPr="001C7F23">
        <w:t xml:space="preserve"> recommendation for this report </w:t>
      </w:r>
      <w:r w:rsidR="6B9D8867">
        <w:t xml:space="preserve">should </w:t>
      </w:r>
      <w:r w:rsidR="00CD525C" w:rsidRPr="001C7F23">
        <w:t xml:space="preserve">be a call to action for </w:t>
      </w:r>
      <w:r w:rsidR="00CC0E29">
        <w:t>further</w:t>
      </w:r>
      <w:r w:rsidR="00CD525C" w:rsidRPr="001C7F23">
        <w:t xml:space="preserve"> </w:t>
      </w:r>
      <w:r w:rsidR="00366D70" w:rsidRPr="001C7F23">
        <w:t xml:space="preserve">focus on accounting </w:t>
      </w:r>
      <w:r w:rsidR="00DB5A14" w:rsidRPr="001C7F23">
        <w:t>for small-</w:t>
      </w:r>
      <w:r w:rsidR="73B6CF25">
        <w:t>scale</w:t>
      </w:r>
      <w:r w:rsidR="252EA7A2">
        <w:t>, data-limited</w:t>
      </w:r>
      <w:r w:rsidR="73B6CF25">
        <w:t xml:space="preserve"> </w:t>
      </w:r>
      <w:r w:rsidR="00DB5A14" w:rsidRPr="001C7F23">
        <w:t>food system</w:t>
      </w:r>
      <w:r w:rsidR="00902837" w:rsidRPr="001C7F23">
        <w:t xml:space="preserve">s and not just large scale. Otherwise, policies may continue to </w:t>
      </w:r>
      <w:r w:rsidR="1E4058B9">
        <w:t>focus on and</w:t>
      </w:r>
      <w:r w:rsidR="0408C936">
        <w:t xml:space="preserve"> </w:t>
      </w:r>
      <w:r w:rsidR="00902837" w:rsidRPr="001C7F23">
        <w:t xml:space="preserve">favor only the </w:t>
      </w:r>
      <w:r w:rsidR="00690DC2" w:rsidRPr="001C7F23">
        <w:t>large-scale</w:t>
      </w:r>
      <w:r w:rsidR="00902837" w:rsidRPr="001C7F23">
        <w:t xml:space="preserve"> food systems. </w:t>
      </w:r>
      <w:r w:rsidR="006E71EA" w:rsidRPr="001C7F23">
        <w:t>For example, food resources that are foraged, gathered, or gleaned by individuals who are not members of the formal food production sector will not be considered or valued in policy or management decision-making, and will therefore not benefit from any efforts to protect or restore those resources</w:t>
      </w:r>
      <w:r w:rsidR="00690DC2" w:rsidRPr="001C7F23">
        <w:t xml:space="preserve">. To this end, </w:t>
      </w:r>
      <w:r w:rsidR="006E71EA" w:rsidRPr="001C7F23">
        <w:t xml:space="preserve">new </w:t>
      </w:r>
      <w:r w:rsidR="00746071">
        <w:t>information</w:t>
      </w:r>
      <w:r w:rsidR="006E71EA" w:rsidRPr="001C7F23">
        <w:t xml:space="preserve"> streams such as the </w:t>
      </w:r>
      <w:hyperlink r:id="rId6">
        <w:r w:rsidR="006E71EA" w:rsidRPr="001C7F23">
          <w:rPr>
            <w:u w:val="single"/>
          </w:rPr>
          <w:t>Illuminating Hidden Harvests</w:t>
        </w:r>
      </w:hyperlink>
      <w:r w:rsidR="006E71EA" w:rsidRPr="001C7F23">
        <w:t xml:space="preserve"> data on unassessed fisheries</w:t>
      </w:r>
      <w:r w:rsidR="00DF3D6E" w:rsidRPr="001C7F23">
        <w:t xml:space="preserve"> would be </w:t>
      </w:r>
      <w:r w:rsidR="00A241ED" w:rsidRPr="001C7F23">
        <w:t xml:space="preserve">appropriate to reference as an example </w:t>
      </w:r>
      <w:r w:rsidR="00707B65" w:rsidRPr="001C7F23">
        <w:t>for this recommendation.</w:t>
      </w:r>
      <w:r w:rsidR="006E71EA" w:rsidRPr="001C7F23">
        <w:t xml:space="preserve"> </w:t>
      </w:r>
    </w:p>
    <w:p w14:paraId="2ECA49BD" w14:textId="10F84C67" w:rsidR="001E2FEE" w:rsidRPr="00251C98" w:rsidRDefault="001E2FEE" w:rsidP="001E2FEE">
      <w:pPr>
        <w:pStyle w:val="ListParagraph"/>
        <w:numPr>
          <w:ilvl w:val="0"/>
          <w:numId w:val="39"/>
        </w:numPr>
        <w:rPr>
          <w:b/>
          <w:bCs/>
        </w:rPr>
      </w:pPr>
      <w:r w:rsidRPr="00251C98">
        <w:rPr>
          <w:b/>
          <w:bCs/>
        </w:rPr>
        <w:t>Sections in Chapter 4 on the political economy and fragility and conflict</w:t>
      </w:r>
    </w:p>
    <w:p w14:paraId="2097B395" w14:textId="56E75446" w:rsidR="001E2FEE" w:rsidRDefault="00B329B8" w:rsidP="001E2FEE">
      <w:pPr>
        <w:pStyle w:val="ListParagraph"/>
        <w:numPr>
          <w:ilvl w:val="1"/>
          <w:numId w:val="39"/>
        </w:numPr>
      </w:pPr>
      <w:r>
        <w:t xml:space="preserve">EDF applauds the inclusion of this forthcoming section. </w:t>
      </w:r>
      <w:r w:rsidR="001E2FEE">
        <w:t xml:space="preserve">Narrative on the implications of politics and conflict on our fragile food systems are needed. Further, a call to action for researchers, practitioners, governments, and the public, to engage in the development of strategies towards bolstering our food systems against such shocks is </w:t>
      </w:r>
      <w:r w:rsidR="004F68F2">
        <w:t>opportune</w:t>
      </w:r>
      <w:r w:rsidR="001E2FEE">
        <w:t xml:space="preserve">. </w:t>
      </w:r>
    </w:p>
    <w:p w14:paraId="35A5793B" w14:textId="167AC30F" w:rsidR="001E2FEE" w:rsidRPr="00251C98" w:rsidRDefault="001E2FEE" w:rsidP="001E2FEE">
      <w:pPr>
        <w:pStyle w:val="ListParagraph"/>
        <w:numPr>
          <w:ilvl w:val="0"/>
          <w:numId w:val="39"/>
        </w:numPr>
        <w:rPr>
          <w:b/>
          <w:bCs/>
        </w:rPr>
      </w:pPr>
      <w:r w:rsidRPr="00251C98">
        <w:rPr>
          <w:b/>
          <w:bCs/>
        </w:rPr>
        <w:t>Forthcoming report on “Revitalizing climate policies for food security and nutrition”</w:t>
      </w:r>
    </w:p>
    <w:p w14:paraId="7E99CEDE" w14:textId="48999694" w:rsidR="001E5A86" w:rsidRDefault="001E5A86" w:rsidP="001E5A86">
      <w:pPr>
        <w:pStyle w:val="ListParagraph"/>
        <w:numPr>
          <w:ilvl w:val="1"/>
          <w:numId w:val="39"/>
        </w:numPr>
      </w:pPr>
      <w:r>
        <w:t xml:space="preserve">EDF is encouraged by </w:t>
      </w:r>
      <w:r w:rsidR="00C46210">
        <w:t xml:space="preserve">the creation of a dedicated report connecting climate </w:t>
      </w:r>
      <w:r w:rsidR="00CA6F45">
        <w:t xml:space="preserve">policies with food security and nutrition. </w:t>
      </w:r>
      <w:r w:rsidR="00F805FF">
        <w:t xml:space="preserve">That said, we do want to reiterate how integral climate change is </w:t>
      </w:r>
      <w:r w:rsidR="00917F95">
        <w:t>in relation to</w:t>
      </w:r>
      <w:r w:rsidR="00F805FF">
        <w:t xml:space="preserve"> issues of equity, equality, and food and nutrition security</w:t>
      </w:r>
      <w:r w:rsidR="00917F95">
        <w:t xml:space="preserve">. </w:t>
      </w:r>
      <w:r w:rsidR="002B6543">
        <w:t>As mentioned at length in our prior submitted comments, we</w:t>
      </w:r>
      <w:r w:rsidR="00917F95">
        <w:t xml:space="preserve"> believe that there is scope within this</w:t>
      </w:r>
      <w:r w:rsidR="00594F22">
        <w:t xml:space="preserve"> current report to further strengthen that argument. </w:t>
      </w:r>
    </w:p>
    <w:p w14:paraId="220D0E08" w14:textId="3B9BF081" w:rsidR="00520EE4" w:rsidRDefault="00520EE4" w:rsidP="00520EE4"/>
    <w:p w14:paraId="261BCFFB" w14:textId="4B5390B1" w:rsidR="42AB9A3B" w:rsidRDefault="42AB9A3B" w:rsidP="21958A74">
      <w:r>
        <w:t xml:space="preserve">In addition to these suggestions for forthcoming sections, we </w:t>
      </w:r>
      <w:r w:rsidR="137BDE55">
        <w:t>provide one important comment on the text already presented in this draft:</w:t>
      </w:r>
    </w:p>
    <w:p w14:paraId="5F7DFAD0" w14:textId="38E3C60D" w:rsidR="42AB9A3B" w:rsidRDefault="42AB9A3B" w:rsidP="21958A74">
      <w:r>
        <w:t xml:space="preserve"> </w:t>
      </w:r>
    </w:p>
    <w:p w14:paraId="21EDA34B" w14:textId="75A25E96" w:rsidR="00D612DA" w:rsidRPr="00193EB4" w:rsidRDefault="008922AC" w:rsidP="00520EE4">
      <w:pPr>
        <w:rPr>
          <w:b/>
          <w:bCs/>
        </w:rPr>
      </w:pPr>
      <w:r w:rsidRPr="00193EB4">
        <w:rPr>
          <w:b/>
          <w:bCs/>
        </w:rPr>
        <w:lastRenderedPageBreak/>
        <w:t>Genetically Modified Organisms and the connection to colonial</w:t>
      </w:r>
      <w:r w:rsidR="00D612DA" w:rsidRPr="00193EB4">
        <w:rPr>
          <w:b/>
          <w:bCs/>
        </w:rPr>
        <w:t xml:space="preserve"> approaches</w:t>
      </w:r>
      <w:r w:rsidR="002C03F8" w:rsidRPr="00193EB4">
        <w:rPr>
          <w:b/>
          <w:bCs/>
        </w:rPr>
        <w:t xml:space="preserve"> (page</w:t>
      </w:r>
      <w:r w:rsidR="00FF7561" w:rsidRPr="00193EB4">
        <w:rPr>
          <w:b/>
          <w:bCs/>
        </w:rPr>
        <w:t>s</w:t>
      </w:r>
      <w:r w:rsidR="002C03F8" w:rsidRPr="00193EB4">
        <w:rPr>
          <w:b/>
          <w:bCs/>
        </w:rPr>
        <w:t xml:space="preserve"> 48, </w:t>
      </w:r>
      <w:r w:rsidR="00FF7561" w:rsidRPr="00193EB4">
        <w:rPr>
          <w:b/>
          <w:bCs/>
        </w:rPr>
        <w:t>88-89)</w:t>
      </w:r>
    </w:p>
    <w:p w14:paraId="68666059" w14:textId="775E5605" w:rsidR="00520EE4" w:rsidRPr="009C4F9F" w:rsidRDefault="00354C66" w:rsidP="00354C66">
      <w:pPr>
        <w:autoSpaceDE w:val="0"/>
        <w:autoSpaceDN w:val="0"/>
        <w:adjustRightInd w:val="0"/>
        <w:spacing w:line="240" w:lineRule="auto"/>
        <w:ind w:left="720"/>
        <w:rPr>
          <w:i/>
          <w:iCs/>
        </w:rPr>
      </w:pPr>
      <w:r w:rsidRPr="009C4F9F">
        <w:rPr>
          <w:i/>
          <w:iCs/>
        </w:rPr>
        <w:t>“</w:t>
      </w:r>
      <w:r w:rsidRPr="009C4F9F">
        <w:rPr>
          <w:i/>
          <w:iCs/>
          <w:lang w:val="en-US"/>
        </w:rPr>
        <w:t xml:space="preserve">Indigenous peoples have long been concerned that colonial approaches to land for growing food rooted in agribusiness and industrial agriculture </w:t>
      </w:r>
      <w:proofErr w:type="spellStart"/>
      <w:r w:rsidRPr="009C4F9F">
        <w:rPr>
          <w:i/>
          <w:iCs/>
          <w:lang w:val="en-US"/>
        </w:rPr>
        <w:t>characterised</w:t>
      </w:r>
      <w:proofErr w:type="spellEnd"/>
      <w:r w:rsidRPr="009C4F9F">
        <w:rPr>
          <w:i/>
          <w:iCs/>
          <w:lang w:val="en-US"/>
        </w:rPr>
        <w:t xml:space="preserve"> by large-scale farming and the adoption of scientific-technological systems such as the </w:t>
      </w:r>
      <w:r w:rsidRPr="009C4F9F">
        <w:rPr>
          <w:i/>
          <w:iCs/>
          <w:highlight w:val="yellow"/>
          <w:lang w:val="en-US"/>
        </w:rPr>
        <w:t>use of Genetically Modified Organisms (GMOs) disregards their rights to self-determination and spiritual, cultural and physical relationships to ancestral lands</w:t>
      </w:r>
      <w:r w:rsidRPr="009C4F9F">
        <w:rPr>
          <w:i/>
          <w:iCs/>
          <w:lang w:val="en-US"/>
        </w:rPr>
        <w:t xml:space="preserve"> (Bernstein 2013; Collier 2008; </w:t>
      </w:r>
      <w:proofErr w:type="spellStart"/>
      <w:r w:rsidRPr="009C4F9F">
        <w:rPr>
          <w:i/>
          <w:iCs/>
          <w:lang w:val="en-US"/>
        </w:rPr>
        <w:t>Pimbert</w:t>
      </w:r>
      <w:proofErr w:type="spellEnd"/>
      <w:r w:rsidRPr="009C4F9F">
        <w:rPr>
          <w:i/>
          <w:iCs/>
          <w:lang w:val="en-US"/>
        </w:rPr>
        <w:t xml:space="preserve"> 2009).”</w:t>
      </w:r>
      <w:r w:rsidR="008922AC" w:rsidRPr="009C4F9F">
        <w:rPr>
          <w:i/>
          <w:iCs/>
        </w:rPr>
        <w:t xml:space="preserve"> </w:t>
      </w:r>
      <w:r w:rsidR="001F124B" w:rsidRPr="009C4F9F">
        <w:rPr>
          <w:i/>
          <w:iCs/>
        </w:rPr>
        <w:t>(pg. 48)</w:t>
      </w:r>
    </w:p>
    <w:p w14:paraId="702996AA" w14:textId="0685EF0C" w:rsidR="00354C66" w:rsidRDefault="00354C66" w:rsidP="00354C66">
      <w:pPr>
        <w:autoSpaceDE w:val="0"/>
        <w:autoSpaceDN w:val="0"/>
        <w:adjustRightInd w:val="0"/>
        <w:spacing w:line="240" w:lineRule="auto"/>
        <w:ind w:left="720"/>
        <w:rPr>
          <w:rFonts w:ascii="Calibri" w:hAnsi="Calibri" w:cs="Calibri"/>
          <w:i/>
          <w:iCs/>
          <w:sz w:val="24"/>
          <w:szCs w:val="24"/>
          <w:lang w:val="en-US"/>
        </w:rPr>
      </w:pPr>
    </w:p>
    <w:p w14:paraId="1F18FCA8" w14:textId="7E12388C" w:rsidR="004A1669" w:rsidRDefault="00AC5219" w:rsidP="008429D1">
      <w:pPr>
        <w:autoSpaceDE w:val="0"/>
        <w:autoSpaceDN w:val="0"/>
        <w:adjustRightInd w:val="0"/>
        <w:spacing w:line="240" w:lineRule="auto"/>
        <w:rPr>
          <w:lang w:val="en-US"/>
        </w:rPr>
      </w:pPr>
      <w:r>
        <w:rPr>
          <w:lang w:val="en-US"/>
        </w:rPr>
        <w:t>EDF encourages</w:t>
      </w:r>
      <w:r w:rsidR="00DC384B">
        <w:rPr>
          <w:lang w:val="en-US"/>
        </w:rPr>
        <w:t xml:space="preserve"> the forthcoming</w:t>
      </w:r>
      <w:r>
        <w:rPr>
          <w:lang w:val="en-US"/>
        </w:rPr>
        <w:t xml:space="preserve"> HLPE</w:t>
      </w:r>
      <w:r w:rsidR="00C146B6">
        <w:rPr>
          <w:lang w:val="en-US"/>
        </w:rPr>
        <w:t xml:space="preserve"> report</w:t>
      </w:r>
      <w:r w:rsidR="00E727BC">
        <w:rPr>
          <w:lang w:val="en-US"/>
        </w:rPr>
        <w:t xml:space="preserve"> to</w:t>
      </w:r>
      <w:r>
        <w:rPr>
          <w:lang w:val="en-US"/>
        </w:rPr>
        <w:t xml:space="preserve"> </w:t>
      </w:r>
      <w:r w:rsidR="008B5D86">
        <w:rPr>
          <w:lang w:val="en-US"/>
        </w:rPr>
        <w:t>consider a</w:t>
      </w:r>
      <w:r w:rsidR="00832F69">
        <w:rPr>
          <w:lang w:val="en-US"/>
        </w:rPr>
        <w:t xml:space="preserve"> more</w:t>
      </w:r>
      <w:r w:rsidR="008B5D86">
        <w:rPr>
          <w:lang w:val="en-US"/>
        </w:rPr>
        <w:t xml:space="preserve"> nuanced approach to the connection of </w:t>
      </w:r>
      <w:r w:rsidR="008133A5">
        <w:rPr>
          <w:lang w:val="en-US"/>
        </w:rPr>
        <w:t>GMOs</w:t>
      </w:r>
      <w:r w:rsidR="00C146B6">
        <w:rPr>
          <w:lang w:val="en-US"/>
        </w:rPr>
        <w:t xml:space="preserve"> to</w:t>
      </w:r>
      <w:r w:rsidR="00626F83">
        <w:rPr>
          <w:lang w:val="en-US"/>
        </w:rPr>
        <w:t xml:space="preserve"> the colonization of agriculture</w:t>
      </w:r>
      <w:r w:rsidR="00FD5EB4">
        <w:rPr>
          <w:lang w:val="en-US"/>
        </w:rPr>
        <w:t xml:space="preserve"> (</w:t>
      </w:r>
      <w:r w:rsidR="00FD5EB4" w:rsidRPr="00FD5EB4">
        <w:rPr>
          <w:lang w:val="en-US"/>
        </w:rPr>
        <w:t>Sahai</w:t>
      </w:r>
      <w:r w:rsidR="00FD5EB4">
        <w:rPr>
          <w:lang w:val="en-US"/>
        </w:rPr>
        <w:t>, 2004</w:t>
      </w:r>
      <w:r w:rsidR="00E061E3">
        <w:rPr>
          <w:lang w:val="en-US"/>
        </w:rPr>
        <w:t>, Pal et al., 2007</w:t>
      </w:r>
      <w:r w:rsidR="00FD5EB4">
        <w:rPr>
          <w:lang w:val="en-US"/>
        </w:rPr>
        <w:t>)</w:t>
      </w:r>
      <w:r w:rsidR="00626F83">
        <w:rPr>
          <w:lang w:val="en-US"/>
        </w:rPr>
        <w:t>.</w:t>
      </w:r>
      <w:r w:rsidR="007A750F">
        <w:rPr>
          <w:lang w:val="en-US"/>
        </w:rPr>
        <w:t xml:space="preserve"> Linking</w:t>
      </w:r>
      <w:r w:rsidR="0086369B">
        <w:rPr>
          <w:lang w:val="en-US"/>
        </w:rPr>
        <w:t xml:space="preserve"> GMOs ubiquitously</w:t>
      </w:r>
      <w:r w:rsidR="00CD5B1F">
        <w:rPr>
          <w:lang w:val="en-US"/>
        </w:rPr>
        <w:t xml:space="preserve"> </w:t>
      </w:r>
      <w:r w:rsidR="0086369B">
        <w:rPr>
          <w:lang w:val="en-US"/>
        </w:rPr>
        <w:t>with a negative stigma</w:t>
      </w:r>
      <w:r w:rsidR="00D22E47">
        <w:rPr>
          <w:lang w:val="en-US"/>
        </w:rPr>
        <w:t xml:space="preserve">, rather than </w:t>
      </w:r>
      <w:r w:rsidR="00B05246">
        <w:rPr>
          <w:lang w:val="en-US"/>
        </w:rPr>
        <w:t>constructively critiquing the</w:t>
      </w:r>
      <w:r w:rsidR="00D22E47">
        <w:rPr>
          <w:lang w:val="en-US"/>
        </w:rPr>
        <w:t xml:space="preserve"> policies that surrounded their debut,</w:t>
      </w:r>
      <w:r w:rsidR="0086369B">
        <w:rPr>
          <w:lang w:val="en-US"/>
        </w:rPr>
        <w:t xml:space="preserve"> limit</w:t>
      </w:r>
      <w:r w:rsidR="007A750F">
        <w:rPr>
          <w:lang w:val="en-US"/>
        </w:rPr>
        <w:t>s</w:t>
      </w:r>
      <w:r w:rsidR="0086369B">
        <w:rPr>
          <w:lang w:val="en-US"/>
        </w:rPr>
        <w:t xml:space="preserve"> adaptation strategies </w:t>
      </w:r>
      <w:r w:rsidR="72A98474" w:rsidRPr="21958A74">
        <w:rPr>
          <w:lang w:val="en-US"/>
        </w:rPr>
        <w:t xml:space="preserve">(including climate change adaptation strategies) </w:t>
      </w:r>
      <w:r w:rsidR="0086369B">
        <w:rPr>
          <w:lang w:val="en-US"/>
        </w:rPr>
        <w:t>and impact</w:t>
      </w:r>
      <w:r w:rsidR="004A1669">
        <w:rPr>
          <w:lang w:val="en-US"/>
        </w:rPr>
        <w:t>s</w:t>
      </w:r>
      <w:r w:rsidR="0086369B">
        <w:rPr>
          <w:lang w:val="en-US"/>
        </w:rPr>
        <w:t xml:space="preserve"> our ability to support small-holder</w:t>
      </w:r>
      <w:r w:rsidR="007E2744">
        <w:rPr>
          <w:lang w:val="en-US"/>
        </w:rPr>
        <w:t xml:space="preserve"> </w:t>
      </w:r>
      <w:r w:rsidR="00F72FBF">
        <w:rPr>
          <w:lang w:val="en-US"/>
        </w:rPr>
        <w:t>farmers</w:t>
      </w:r>
      <w:r w:rsidR="0086369B">
        <w:rPr>
          <w:lang w:val="en-US"/>
        </w:rPr>
        <w:t xml:space="preserve">. </w:t>
      </w:r>
      <w:r w:rsidR="000724BB">
        <w:rPr>
          <w:lang w:val="en-US"/>
        </w:rPr>
        <w:t>See below</w:t>
      </w:r>
      <w:r w:rsidR="00130D0A">
        <w:rPr>
          <w:lang w:val="en-US"/>
        </w:rPr>
        <w:t xml:space="preserve"> example</w:t>
      </w:r>
      <w:r w:rsidR="000724BB">
        <w:rPr>
          <w:lang w:val="en-US"/>
        </w:rPr>
        <w:t xml:space="preserve">: </w:t>
      </w:r>
    </w:p>
    <w:p w14:paraId="14AD804E" w14:textId="2BFE4E3A" w:rsidR="00F36CF3" w:rsidRDefault="009B76D8" w:rsidP="00354C66">
      <w:pPr>
        <w:pStyle w:val="ListParagraph"/>
        <w:numPr>
          <w:ilvl w:val="0"/>
          <w:numId w:val="40"/>
        </w:numPr>
        <w:autoSpaceDE w:val="0"/>
        <w:autoSpaceDN w:val="0"/>
        <w:adjustRightInd w:val="0"/>
        <w:spacing w:line="240" w:lineRule="auto"/>
        <w:rPr>
          <w:lang w:val="en-US"/>
        </w:rPr>
      </w:pPr>
      <w:r>
        <w:rPr>
          <w:lang w:val="en-US"/>
        </w:rPr>
        <w:t>P</w:t>
      </w:r>
      <w:r w:rsidR="00FC370E">
        <w:rPr>
          <w:lang w:val="en-US"/>
        </w:rPr>
        <w:t xml:space="preserve">est resistant </w:t>
      </w:r>
      <w:r w:rsidR="00791774">
        <w:rPr>
          <w:lang w:val="en-US"/>
        </w:rPr>
        <w:t>transgenic crops</w:t>
      </w:r>
      <w:r w:rsidR="00316D03">
        <w:rPr>
          <w:lang w:val="en-US"/>
        </w:rPr>
        <w:t xml:space="preserve"> developed</w:t>
      </w:r>
      <w:r w:rsidR="00E924E1">
        <w:rPr>
          <w:lang w:val="en-US"/>
        </w:rPr>
        <w:t xml:space="preserve"> with</w:t>
      </w:r>
      <w:r w:rsidR="00316D03">
        <w:rPr>
          <w:lang w:val="en-US"/>
        </w:rPr>
        <w:t xml:space="preserve"> the insertion of</w:t>
      </w:r>
      <w:r w:rsidR="00E924E1">
        <w:rPr>
          <w:lang w:val="en-US"/>
        </w:rPr>
        <w:t xml:space="preserve"> </w:t>
      </w:r>
      <w:r w:rsidR="00791774" w:rsidRPr="00791774">
        <w:rPr>
          <w:lang w:val="en-US"/>
        </w:rPr>
        <w:t>Bacillus thuringiensis (</w:t>
      </w:r>
      <w:proofErr w:type="spellStart"/>
      <w:r w:rsidR="00791774" w:rsidRPr="00791774">
        <w:rPr>
          <w:lang w:val="en-US"/>
        </w:rPr>
        <w:t>Bt</w:t>
      </w:r>
      <w:proofErr w:type="spellEnd"/>
      <w:r w:rsidR="00791774" w:rsidRPr="00791774">
        <w:rPr>
          <w:lang w:val="en-US"/>
        </w:rPr>
        <w:t>)</w:t>
      </w:r>
      <w:r w:rsidR="00E924E1">
        <w:rPr>
          <w:lang w:val="en-US"/>
        </w:rPr>
        <w:t xml:space="preserve"> such </w:t>
      </w:r>
      <w:proofErr w:type="spellStart"/>
      <w:r w:rsidR="00704DCD">
        <w:rPr>
          <w:lang w:val="en-US"/>
        </w:rPr>
        <w:t>Bt</w:t>
      </w:r>
      <w:proofErr w:type="spellEnd"/>
      <w:r w:rsidR="00704DCD">
        <w:rPr>
          <w:lang w:val="en-US"/>
        </w:rPr>
        <w:t xml:space="preserve"> Brinjal, or </w:t>
      </w:r>
      <w:r w:rsidR="00943BCF">
        <w:rPr>
          <w:lang w:val="en-US"/>
        </w:rPr>
        <w:t>eggplant</w:t>
      </w:r>
      <w:r w:rsidR="00704DCD">
        <w:rPr>
          <w:lang w:val="en-US"/>
        </w:rPr>
        <w:t>,</w:t>
      </w:r>
      <w:r w:rsidR="00BA0F3D">
        <w:rPr>
          <w:lang w:val="en-US"/>
        </w:rPr>
        <w:t xml:space="preserve"> </w:t>
      </w:r>
      <w:r w:rsidR="00943BCF">
        <w:rPr>
          <w:lang w:val="en-US"/>
        </w:rPr>
        <w:t>received</w:t>
      </w:r>
      <w:r w:rsidR="00D14671">
        <w:rPr>
          <w:lang w:val="en-US"/>
        </w:rPr>
        <w:t xml:space="preserve"> </w:t>
      </w:r>
      <w:r w:rsidR="00745FC8">
        <w:rPr>
          <w:lang w:val="en-US"/>
        </w:rPr>
        <w:t>public opposition</w:t>
      </w:r>
      <w:r w:rsidR="00D14671">
        <w:rPr>
          <w:lang w:val="en-US"/>
        </w:rPr>
        <w:t xml:space="preserve"> </w:t>
      </w:r>
      <w:r w:rsidR="008B5755">
        <w:rPr>
          <w:lang w:val="en-US"/>
        </w:rPr>
        <w:t>across Bangladesh, India, and the Philippines</w:t>
      </w:r>
      <w:r w:rsidR="00C6388F">
        <w:rPr>
          <w:lang w:val="en-US"/>
        </w:rPr>
        <w:t xml:space="preserve"> </w:t>
      </w:r>
      <w:r w:rsidR="00020B80">
        <w:rPr>
          <w:lang w:val="en-US"/>
        </w:rPr>
        <w:t>as a result of</w:t>
      </w:r>
      <w:r w:rsidR="00C6388F">
        <w:rPr>
          <w:lang w:val="en-US"/>
        </w:rPr>
        <w:t xml:space="preserve"> </w:t>
      </w:r>
      <w:r w:rsidR="00B70DDE">
        <w:rPr>
          <w:lang w:val="en-US"/>
        </w:rPr>
        <w:t>anti</w:t>
      </w:r>
      <w:r w:rsidR="000D64F2">
        <w:rPr>
          <w:lang w:val="en-US"/>
        </w:rPr>
        <w:t>-</w:t>
      </w:r>
      <w:r w:rsidR="00B70DDE">
        <w:rPr>
          <w:lang w:val="en-US"/>
        </w:rPr>
        <w:t>GMO criticism</w:t>
      </w:r>
      <w:r w:rsidR="00C6388F">
        <w:rPr>
          <w:lang w:val="en-US"/>
        </w:rPr>
        <w:t>.</w:t>
      </w:r>
      <w:r w:rsidR="00C2711C">
        <w:rPr>
          <w:lang w:val="en-US"/>
        </w:rPr>
        <w:t xml:space="preserve"> This led to smear campaigns </w:t>
      </w:r>
      <w:r w:rsidR="00EA1491">
        <w:rPr>
          <w:lang w:val="en-US"/>
        </w:rPr>
        <w:t xml:space="preserve">in Bangladesh, </w:t>
      </w:r>
      <w:r w:rsidR="0005131E">
        <w:rPr>
          <w:lang w:val="en-US"/>
        </w:rPr>
        <w:t>it was placed under</w:t>
      </w:r>
      <w:r w:rsidR="009E0C6F">
        <w:rPr>
          <w:lang w:val="en-US"/>
        </w:rPr>
        <w:t xml:space="preserve"> a moratorium in</w:t>
      </w:r>
      <w:r w:rsidR="00EA1491">
        <w:rPr>
          <w:lang w:val="en-US"/>
        </w:rPr>
        <w:t xml:space="preserve"> India, and</w:t>
      </w:r>
      <w:r w:rsidR="0005131E">
        <w:rPr>
          <w:lang w:val="en-US"/>
        </w:rPr>
        <w:t xml:space="preserve"> </w:t>
      </w:r>
      <w:proofErr w:type="spellStart"/>
      <w:r w:rsidR="0005131E">
        <w:rPr>
          <w:lang w:val="en-US"/>
        </w:rPr>
        <w:t>Bt</w:t>
      </w:r>
      <w:proofErr w:type="spellEnd"/>
      <w:r w:rsidR="0005131E">
        <w:rPr>
          <w:lang w:val="en-US"/>
        </w:rPr>
        <w:t xml:space="preserve"> Brinjal field</w:t>
      </w:r>
      <w:r w:rsidR="00BC5D68">
        <w:rPr>
          <w:lang w:val="en-US"/>
        </w:rPr>
        <w:t xml:space="preserve"> trials were</w:t>
      </w:r>
      <w:r w:rsidR="00EA1491">
        <w:rPr>
          <w:lang w:val="en-US"/>
        </w:rPr>
        <w:t xml:space="preserve"> vandalized</w:t>
      </w:r>
      <w:r w:rsidR="00BC5D68">
        <w:rPr>
          <w:lang w:val="en-US"/>
        </w:rPr>
        <w:t xml:space="preserve"> ou</w:t>
      </w:r>
      <w:r w:rsidR="000D64F2">
        <w:rPr>
          <w:lang w:val="en-US"/>
        </w:rPr>
        <w:t>t</w:t>
      </w:r>
      <w:r w:rsidR="00BC5D68">
        <w:rPr>
          <w:lang w:val="en-US"/>
        </w:rPr>
        <w:t xml:space="preserve"> of protest</w:t>
      </w:r>
      <w:r w:rsidR="00EA1491">
        <w:rPr>
          <w:lang w:val="en-US"/>
        </w:rPr>
        <w:t xml:space="preserve"> in the Philippines</w:t>
      </w:r>
      <w:r w:rsidR="009B5CD9">
        <w:rPr>
          <w:lang w:val="en-US"/>
        </w:rPr>
        <w:t xml:space="preserve"> (Shelton, 2021)</w:t>
      </w:r>
      <w:r w:rsidR="00EA1491">
        <w:rPr>
          <w:lang w:val="en-US"/>
        </w:rPr>
        <w:t>.</w:t>
      </w:r>
      <w:r w:rsidR="00C6388F">
        <w:rPr>
          <w:lang w:val="en-US"/>
        </w:rPr>
        <w:t xml:space="preserve"> At</w:t>
      </w:r>
      <w:r w:rsidR="00187381">
        <w:rPr>
          <w:lang w:val="en-US"/>
        </w:rPr>
        <w:t xml:space="preserve"> the same time</w:t>
      </w:r>
      <w:r w:rsidR="00E3059D">
        <w:rPr>
          <w:lang w:val="en-US"/>
        </w:rPr>
        <w:t>,</w:t>
      </w:r>
      <w:r w:rsidR="00187381">
        <w:rPr>
          <w:lang w:val="en-US"/>
        </w:rPr>
        <w:t xml:space="preserve"> the introduction of BT Brinjal </w:t>
      </w:r>
      <w:r w:rsidR="004F7E4B">
        <w:rPr>
          <w:lang w:val="en-US"/>
        </w:rPr>
        <w:t xml:space="preserve">in Northern Bangladesh </w:t>
      </w:r>
      <w:r w:rsidR="00187381">
        <w:rPr>
          <w:lang w:val="en-US"/>
        </w:rPr>
        <w:t xml:space="preserve">has </w:t>
      </w:r>
      <w:r w:rsidR="000322CE">
        <w:rPr>
          <w:lang w:val="en-US"/>
        </w:rPr>
        <w:t xml:space="preserve">shown to </w:t>
      </w:r>
      <w:r w:rsidR="00503E4B">
        <w:rPr>
          <w:lang w:val="en-US"/>
        </w:rPr>
        <w:t xml:space="preserve">significantly </w:t>
      </w:r>
      <w:r w:rsidR="00187381">
        <w:rPr>
          <w:lang w:val="en-US"/>
        </w:rPr>
        <w:t xml:space="preserve">reduced </w:t>
      </w:r>
      <w:r w:rsidR="00503E4B">
        <w:rPr>
          <w:lang w:val="en-US"/>
        </w:rPr>
        <w:t xml:space="preserve">harmful pesticide use which has decreased farmer input cost, </w:t>
      </w:r>
      <w:r w:rsidR="00791E82">
        <w:rPr>
          <w:lang w:val="en-US"/>
        </w:rPr>
        <w:t xml:space="preserve">decreased pest related food loss </w:t>
      </w:r>
      <w:r w:rsidR="0036738E">
        <w:rPr>
          <w:lang w:val="en-US"/>
        </w:rPr>
        <w:t>plus</w:t>
      </w:r>
      <w:r w:rsidR="00791E82">
        <w:rPr>
          <w:lang w:val="en-US"/>
        </w:rPr>
        <w:t xml:space="preserve"> </w:t>
      </w:r>
      <w:r w:rsidR="00AD2D41">
        <w:rPr>
          <w:lang w:val="en-US"/>
        </w:rPr>
        <w:t xml:space="preserve">increased available </w:t>
      </w:r>
      <w:r w:rsidR="00472151">
        <w:rPr>
          <w:lang w:val="en-US"/>
        </w:rPr>
        <w:t xml:space="preserve">nutritious </w:t>
      </w:r>
      <w:r w:rsidR="00AD2D41">
        <w:rPr>
          <w:lang w:val="en-US"/>
        </w:rPr>
        <w:t>product</w:t>
      </w:r>
      <w:r w:rsidR="00472151">
        <w:rPr>
          <w:lang w:val="en-US"/>
        </w:rPr>
        <w:t>s</w:t>
      </w:r>
      <w:r w:rsidR="00AD2D41">
        <w:rPr>
          <w:lang w:val="en-US"/>
        </w:rPr>
        <w:t xml:space="preserve"> for sale</w:t>
      </w:r>
      <w:r w:rsidR="000207A8">
        <w:rPr>
          <w:lang w:val="en-US"/>
        </w:rPr>
        <w:t xml:space="preserve">, and resulted in improved health outcomes due to reduced exposure </w:t>
      </w:r>
      <w:r w:rsidR="00AD2D41">
        <w:rPr>
          <w:lang w:val="en-US"/>
        </w:rPr>
        <w:t>to noxious chemicals</w:t>
      </w:r>
      <w:r w:rsidR="00737E28">
        <w:rPr>
          <w:lang w:val="en-US"/>
        </w:rPr>
        <w:t xml:space="preserve"> (Shelton et al., 2020; Shelton, 2021; Ahmed et al., 2019; </w:t>
      </w:r>
      <w:r w:rsidR="00006D93">
        <w:rPr>
          <w:lang w:val="en-US"/>
        </w:rPr>
        <w:t xml:space="preserve">Ahmed et al., 2021; </w:t>
      </w:r>
      <w:r w:rsidR="00737E28">
        <w:rPr>
          <w:lang w:val="en-US"/>
        </w:rPr>
        <w:t>Haque</w:t>
      </w:r>
      <w:r w:rsidR="001105A6">
        <w:rPr>
          <w:lang w:val="en-US"/>
        </w:rPr>
        <w:t xml:space="preserve"> et al., 2020</w:t>
      </w:r>
      <w:r w:rsidR="00006D93">
        <w:rPr>
          <w:lang w:val="en-US"/>
        </w:rPr>
        <w:t>)</w:t>
      </w:r>
      <w:r w:rsidR="00AD2D41">
        <w:rPr>
          <w:lang w:val="en-US"/>
        </w:rPr>
        <w:t xml:space="preserve">. </w:t>
      </w:r>
      <w:r w:rsidR="00872D44">
        <w:rPr>
          <w:lang w:val="en-US"/>
        </w:rPr>
        <w:t>The Bangladeshi Minister of Agriculture</w:t>
      </w:r>
      <w:r w:rsidR="00CF76AE">
        <w:rPr>
          <w:lang w:val="en-US"/>
        </w:rPr>
        <w:t xml:space="preserve"> </w:t>
      </w:r>
      <w:r w:rsidR="00CF76AE" w:rsidRPr="00CF76AE">
        <w:rPr>
          <w:lang w:val="en-US"/>
        </w:rPr>
        <w:t xml:space="preserve">Begum </w:t>
      </w:r>
      <w:proofErr w:type="spellStart"/>
      <w:r w:rsidR="00CF76AE" w:rsidRPr="00CF76AE">
        <w:rPr>
          <w:lang w:val="en-US"/>
        </w:rPr>
        <w:t>Matia</w:t>
      </w:r>
      <w:proofErr w:type="spellEnd"/>
      <w:r w:rsidR="00CF76AE" w:rsidRPr="00CF76AE">
        <w:rPr>
          <w:lang w:val="en-US"/>
        </w:rPr>
        <w:t xml:space="preserve"> Chowdhury</w:t>
      </w:r>
      <w:r w:rsidR="000A1411">
        <w:rPr>
          <w:lang w:val="en-US"/>
        </w:rPr>
        <w:t xml:space="preserve"> has noted her support for </w:t>
      </w:r>
      <w:r w:rsidR="006C1A34">
        <w:rPr>
          <w:lang w:val="en-US"/>
        </w:rPr>
        <w:t xml:space="preserve">the genetically modified </w:t>
      </w:r>
      <w:proofErr w:type="spellStart"/>
      <w:r w:rsidR="000A1411">
        <w:rPr>
          <w:lang w:val="en-US"/>
        </w:rPr>
        <w:t>Bt</w:t>
      </w:r>
      <w:proofErr w:type="spellEnd"/>
      <w:r w:rsidR="000A1411">
        <w:rPr>
          <w:lang w:val="en-US"/>
        </w:rPr>
        <w:t xml:space="preserve"> </w:t>
      </w:r>
      <w:proofErr w:type="spellStart"/>
      <w:r w:rsidR="000A1411">
        <w:rPr>
          <w:lang w:val="en-US"/>
        </w:rPr>
        <w:t>Bringal</w:t>
      </w:r>
      <w:proofErr w:type="spellEnd"/>
      <w:r w:rsidR="000A1411">
        <w:rPr>
          <w:lang w:val="en-US"/>
        </w:rPr>
        <w:t xml:space="preserve"> as </w:t>
      </w:r>
      <w:r w:rsidR="0048766E">
        <w:rPr>
          <w:lang w:val="en-US"/>
        </w:rPr>
        <w:t xml:space="preserve">a </w:t>
      </w:r>
      <w:r w:rsidR="000A1411">
        <w:rPr>
          <w:lang w:val="en-US"/>
        </w:rPr>
        <w:t>tool to support in feeding the nation</w:t>
      </w:r>
      <w:r w:rsidR="00E90E11">
        <w:rPr>
          <w:lang w:val="en-US"/>
        </w:rPr>
        <w:t>’</w:t>
      </w:r>
      <w:r w:rsidR="000A1411">
        <w:rPr>
          <w:lang w:val="en-US"/>
        </w:rPr>
        <w:t>s 160 million people and protecting the environment</w:t>
      </w:r>
      <w:r w:rsidR="009077E1">
        <w:rPr>
          <w:lang w:val="en-US"/>
        </w:rPr>
        <w:t xml:space="preserve"> (Shelton, 2021). </w:t>
      </w:r>
    </w:p>
    <w:p w14:paraId="4A035E61" w14:textId="5F2624DC" w:rsidR="00EF245C" w:rsidRDefault="00EF245C" w:rsidP="00EF245C">
      <w:pPr>
        <w:autoSpaceDE w:val="0"/>
        <w:autoSpaceDN w:val="0"/>
        <w:adjustRightInd w:val="0"/>
        <w:spacing w:line="240" w:lineRule="auto"/>
        <w:rPr>
          <w:lang w:val="en-US"/>
        </w:rPr>
      </w:pPr>
    </w:p>
    <w:p w14:paraId="3BF3F4AD" w14:textId="68785984" w:rsidR="00A36BE4" w:rsidRPr="007F5A5F" w:rsidRDefault="009146B4" w:rsidP="007F5A5F">
      <w:pPr>
        <w:autoSpaceDE w:val="0"/>
        <w:autoSpaceDN w:val="0"/>
        <w:adjustRightInd w:val="0"/>
        <w:spacing w:line="240" w:lineRule="auto"/>
        <w:rPr>
          <w:lang w:val="en-US"/>
        </w:rPr>
      </w:pPr>
      <w:r>
        <w:rPr>
          <w:lang w:val="en-US"/>
        </w:rPr>
        <w:t xml:space="preserve">EDF </w:t>
      </w:r>
      <w:r w:rsidR="00054321">
        <w:rPr>
          <w:lang w:val="en-US"/>
        </w:rPr>
        <w:t xml:space="preserve">therefore </w:t>
      </w:r>
      <w:r w:rsidR="248406FE" w:rsidRPr="21958A74">
        <w:rPr>
          <w:lang w:val="en-US"/>
        </w:rPr>
        <w:t xml:space="preserve">suggests </w:t>
      </w:r>
      <w:r>
        <w:rPr>
          <w:lang w:val="en-US"/>
        </w:rPr>
        <w:t>that the narrative within the HLPE report</w:t>
      </w:r>
      <w:r w:rsidR="007F5A5F">
        <w:rPr>
          <w:lang w:val="en-US"/>
        </w:rPr>
        <w:t xml:space="preserve"> </w:t>
      </w:r>
      <w:r w:rsidR="277DB1ED" w:rsidRPr="21958A74">
        <w:rPr>
          <w:lang w:val="en-US"/>
        </w:rPr>
        <w:t xml:space="preserve">should </w:t>
      </w:r>
      <w:r w:rsidR="7BB8175B" w:rsidRPr="21958A74">
        <w:rPr>
          <w:lang w:val="en-US"/>
        </w:rPr>
        <w:t>examine</w:t>
      </w:r>
      <w:r w:rsidR="00D9299E" w:rsidRPr="007F5A5F">
        <w:rPr>
          <w:lang w:val="en-US"/>
        </w:rPr>
        <w:t xml:space="preserve"> and critique</w:t>
      </w:r>
      <w:r w:rsidRPr="007F5A5F">
        <w:rPr>
          <w:lang w:val="en-US"/>
        </w:rPr>
        <w:t xml:space="preserve"> </w:t>
      </w:r>
      <w:r w:rsidR="7B7B9317" w:rsidRPr="21958A74">
        <w:rPr>
          <w:lang w:val="en-US"/>
        </w:rPr>
        <w:t>existing</w:t>
      </w:r>
      <w:r w:rsidR="28AE9F69" w:rsidRPr="21958A74">
        <w:rPr>
          <w:lang w:val="en-US"/>
        </w:rPr>
        <w:t xml:space="preserve"> </w:t>
      </w:r>
      <w:r w:rsidR="00604071">
        <w:rPr>
          <w:lang w:val="en-US"/>
        </w:rPr>
        <w:t>governance and</w:t>
      </w:r>
      <w:r w:rsidR="00E25C3B">
        <w:rPr>
          <w:lang w:val="en-US"/>
        </w:rPr>
        <w:t xml:space="preserve"> intellectual property rights</w:t>
      </w:r>
      <w:r w:rsidR="03D21297" w:rsidRPr="21958A74">
        <w:rPr>
          <w:lang w:val="en-US"/>
        </w:rPr>
        <w:t>, which are undeniably connected</w:t>
      </w:r>
      <w:r w:rsidR="00E6323A" w:rsidRPr="007F5A5F">
        <w:rPr>
          <w:lang w:val="en-US"/>
        </w:rPr>
        <w:t xml:space="preserve"> to colonial practices</w:t>
      </w:r>
      <w:r w:rsidR="00A36BE4" w:rsidRPr="007F5A5F">
        <w:rPr>
          <w:lang w:val="en-US"/>
        </w:rPr>
        <w:t xml:space="preserve">, </w:t>
      </w:r>
      <w:r w:rsidR="427894A8" w:rsidRPr="21958A74">
        <w:rPr>
          <w:lang w:val="en-US"/>
        </w:rPr>
        <w:t>rather than targeting</w:t>
      </w:r>
      <w:r w:rsidR="00A36BE4" w:rsidRPr="007F5A5F">
        <w:rPr>
          <w:lang w:val="en-US"/>
        </w:rPr>
        <w:t xml:space="preserve"> GMOs directly </w:t>
      </w:r>
      <w:r w:rsidR="552825B2" w:rsidRPr="21958A74">
        <w:rPr>
          <w:lang w:val="en-US"/>
        </w:rPr>
        <w:t>and explicitly</w:t>
      </w:r>
      <w:r w:rsidR="48773EAF" w:rsidRPr="21958A74">
        <w:rPr>
          <w:lang w:val="en-US"/>
        </w:rPr>
        <w:t xml:space="preserve"> </w:t>
      </w:r>
      <w:r w:rsidR="00A36BE4" w:rsidRPr="007F5A5F">
        <w:rPr>
          <w:lang w:val="en-US"/>
        </w:rPr>
        <w:t xml:space="preserve">– </w:t>
      </w:r>
      <w:r w:rsidR="005E2482" w:rsidRPr="007F5A5F">
        <w:rPr>
          <w:lang w:val="en-US"/>
        </w:rPr>
        <w:t xml:space="preserve">it should be made clear that GMOs </w:t>
      </w:r>
      <w:r w:rsidR="00EC7D07" w:rsidRPr="007F5A5F">
        <w:rPr>
          <w:lang w:val="en-US"/>
        </w:rPr>
        <w:t>should be treated carefully and the governance that regulates them should be modified according</w:t>
      </w:r>
      <w:r w:rsidR="1BBB38DA" w:rsidRPr="21958A74">
        <w:rPr>
          <w:lang w:val="en-US"/>
        </w:rPr>
        <w:t xml:space="preserve"> to the needs and perspectives of impacted farmers, and especially of historically marginalized food system actors</w:t>
      </w:r>
      <w:r w:rsidR="00EC7D07" w:rsidRPr="007F5A5F">
        <w:rPr>
          <w:lang w:val="en-US"/>
        </w:rPr>
        <w:t xml:space="preserve">, </w:t>
      </w:r>
      <w:r w:rsidR="00A70AC7" w:rsidRPr="007F5A5F">
        <w:rPr>
          <w:lang w:val="en-US"/>
        </w:rPr>
        <w:t xml:space="preserve">but that GMOs </w:t>
      </w:r>
      <w:r w:rsidR="70621781" w:rsidRPr="21958A74">
        <w:rPr>
          <w:lang w:val="en-US"/>
        </w:rPr>
        <w:t xml:space="preserve">can </w:t>
      </w:r>
      <w:r w:rsidR="00A70AC7" w:rsidRPr="007F5A5F">
        <w:rPr>
          <w:lang w:val="en-US"/>
        </w:rPr>
        <w:t xml:space="preserve">have a place within adaptation strategies </w:t>
      </w:r>
      <w:r w:rsidR="00D37004">
        <w:rPr>
          <w:lang w:val="en-US"/>
        </w:rPr>
        <w:t xml:space="preserve">and </w:t>
      </w:r>
      <w:r w:rsidR="00A70AC7" w:rsidRPr="007F5A5F">
        <w:rPr>
          <w:lang w:val="en-US"/>
        </w:rPr>
        <w:t xml:space="preserve">can support small-holders. </w:t>
      </w:r>
    </w:p>
    <w:p w14:paraId="5546C712" w14:textId="77777777" w:rsidR="00EF245C" w:rsidRPr="00EF245C" w:rsidRDefault="00EF245C" w:rsidP="00EF245C">
      <w:pPr>
        <w:autoSpaceDE w:val="0"/>
        <w:autoSpaceDN w:val="0"/>
        <w:adjustRightInd w:val="0"/>
        <w:spacing w:line="240" w:lineRule="auto"/>
        <w:rPr>
          <w:lang w:val="en-US"/>
        </w:rPr>
      </w:pPr>
    </w:p>
    <w:p w14:paraId="1D2E98A6" w14:textId="77777777" w:rsidR="00792694" w:rsidRDefault="00792694">
      <w:pPr>
        <w:rPr>
          <w:b/>
          <w:bCs/>
          <w:lang w:val="en-US"/>
        </w:rPr>
      </w:pPr>
      <w:r>
        <w:rPr>
          <w:b/>
          <w:bCs/>
          <w:lang w:val="en-US"/>
        </w:rPr>
        <w:br w:type="page"/>
      </w:r>
    </w:p>
    <w:p w14:paraId="403B9893" w14:textId="3400C912" w:rsidR="00EB5EEA" w:rsidRPr="00EB5EEA" w:rsidRDefault="00EB5EEA" w:rsidP="009B5895">
      <w:pPr>
        <w:rPr>
          <w:b/>
          <w:bCs/>
          <w:lang w:val="en-US"/>
        </w:rPr>
      </w:pPr>
      <w:r w:rsidRPr="00EB5EEA">
        <w:rPr>
          <w:b/>
          <w:bCs/>
          <w:lang w:val="en-US"/>
        </w:rPr>
        <w:lastRenderedPageBreak/>
        <w:t>Citations:</w:t>
      </w:r>
    </w:p>
    <w:p w14:paraId="79107DDE" w14:textId="77777777" w:rsidR="00EB5EEA" w:rsidRDefault="00EB5EEA" w:rsidP="009B5895">
      <w:pPr>
        <w:rPr>
          <w:lang w:val="en-US"/>
        </w:rPr>
      </w:pPr>
    </w:p>
    <w:p w14:paraId="103086C0" w14:textId="495911E6" w:rsidR="00213812" w:rsidRDefault="009B5895" w:rsidP="009B5895">
      <w:pPr>
        <w:rPr>
          <w:lang w:val="en-US"/>
        </w:rPr>
      </w:pPr>
      <w:r w:rsidRPr="009B5895">
        <w:rPr>
          <w:lang w:val="en-US"/>
        </w:rPr>
        <w:t xml:space="preserve">Ahmed, A. U., </w:t>
      </w:r>
      <w:proofErr w:type="spellStart"/>
      <w:r w:rsidRPr="009B5895">
        <w:rPr>
          <w:lang w:val="en-US"/>
        </w:rPr>
        <w:t>Hoddinott</w:t>
      </w:r>
      <w:proofErr w:type="spellEnd"/>
      <w:r w:rsidRPr="009B5895">
        <w:rPr>
          <w:lang w:val="en-US"/>
        </w:rPr>
        <w:t>, J., Abedin, N., &amp; Hossain, N. (2021). The Impacts of GM Foods: Results from a</w:t>
      </w:r>
      <w:r>
        <w:rPr>
          <w:lang w:val="en-US"/>
        </w:rPr>
        <w:t xml:space="preserve"> </w:t>
      </w:r>
      <w:r w:rsidRPr="009B5895">
        <w:rPr>
          <w:lang w:val="en-US"/>
        </w:rPr>
        <w:t xml:space="preserve">Randomized Controlled Trial of </w:t>
      </w:r>
      <w:proofErr w:type="spellStart"/>
      <w:r w:rsidRPr="009B5895">
        <w:rPr>
          <w:lang w:val="en-US"/>
        </w:rPr>
        <w:t>Bt</w:t>
      </w:r>
      <w:proofErr w:type="spellEnd"/>
      <w:r w:rsidRPr="009B5895">
        <w:rPr>
          <w:lang w:val="en-US"/>
        </w:rPr>
        <w:t xml:space="preserve"> Eggplant in Bangladesh. American Journal of Agricultural Economics,</w:t>
      </w:r>
      <w:r>
        <w:rPr>
          <w:lang w:val="en-US"/>
        </w:rPr>
        <w:t xml:space="preserve"> </w:t>
      </w:r>
      <w:r w:rsidRPr="009B5895">
        <w:rPr>
          <w:lang w:val="en-US"/>
        </w:rPr>
        <w:t xml:space="preserve">103(4), 1186–1206. </w:t>
      </w:r>
      <w:hyperlink r:id="rId7" w:history="1">
        <w:r w:rsidRPr="00D42FF7">
          <w:rPr>
            <w:rStyle w:val="Hyperlink"/>
            <w:lang w:val="en-US"/>
          </w:rPr>
          <w:t>link</w:t>
        </w:r>
      </w:hyperlink>
    </w:p>
    <w:p w14:paraId="7CFC4B44" w14:textId="75E063D7" w:rsidR="00566C39" w:rsidRDefault="00566C39" w:rsidP="009B5895">
      <w:pPr>
        <w:rPr>
          <w:lang w:val="en-US"/>
        </w:rPr>
      </w:pPr>
    </w:p>
    <w:p w14:paraId="3C631DED" w14:textId="6CB876D7" w:rsidR="00566C39" w:rsidRDefault="00566C39" w:rsidP="009B5895">
      <w:pPr>
        <w:rPr>
          <w:lang w:val="en-US"/>
        </w:rPr>
      </w:pPr>
      <w:r w:rsidRPr="00566C39">
        <w:rPr>
          <w:lang w:val="en-US"/>
        </w:rPr>
        <w:t xml:space="preserve">Ahmed, A. U., </w:t>
      </w:r>
      <w:proofErr w:type="spellStart"/>
      <w:r w:rsidRPr="00566C39">
        <w:rPr>
          <w:lang w:val="en-US"/>
        </w:rPr>
        <w:t>Hoddinott</w:t>
      </w:r>
      <w:proofErr w:type="spellEnd"/>
      <w:r w:rsidRPr="00566C39">
        <w:rPr>
          <w:lang w:val="en-US"/>
        </w:rPr>
        <w:t xml:space="preserve">, J. F., Islam, K. S., </w:t>
      </w:r>
      <w:proofErr w:type="spellStart"/>
      <w:r w:rsidRPr="00566C39">
        <w:rPr>
          <w:lang w:val="en-US"/>
        </w:rPr>
        <w:t>Ghostlaw</w:t>
      </w:r>
      <w:proofErr w:type="spellEnd"/>
      <w:r w:rsidRPr="00566C39">
        <w:rPr>
          <w:lang w:val="en-US"/>
        </w:rPr>
        <w:t xml:space="preserve">, J., Parvin, A., </w:t>
      </w:r>
      <w:proofErr w:type="spellStart"/>
      <w:r w:rsidRPr="00566C39">
        <w:rPr>
          <w:lang w:val="en-US"/>
        </w:rPr>
        <w:t>Quabili</w:t>
      </w:r>
      <w:proofErr w:type="spellEnd"/>
      <w:r w:rsidRPr="00566C39">
        <w:rPr>
          <w:lang w:val="en-US"/>
        </w:rPr>
        <w:t xml:space="preserve">, W., </w:t>
      </w:r>
      <w:proofErr w:type="spellStart"/>
      <w:r w:rsidRPr="00566C39">
        <w:rPr>
          <w:lang w:val="en-US"/>
        </w:rPr>
        <w:t>Rahaman</w:t>
      </w:r>
      <w:proofErr w:type="spellEnd"/>
      <w:r w:rsidRPr="00566C39">
        <w:rPr>
          <w:lang w:val="en-US"/>
        </w:rPr>
        <w:t xml:space="preserve">, S. M. T., Rahman, W., &amp; </w:t>
      </w:r>
      <w:proofErr w:type="spellStart"/>
      <w:r w:rsidRPr="00566C39">
        <w:rPr>
          <w:lang w:val="en-US"/>
        </w:rPr>
        <w:t>Zubaid</w:t>
      </w:r>
      <w:proofErr w:type="spellEnd"/>
      <w:r w:rsidRPr="00566C39">
        <w:rPr>
          <w:lang w:val="en-US"/>
        </w:rPr>
        <w:t xml:space="preserve">, S. (2019). IMPACTS OF BT BRINJAL (EGGPLANT) TECHNOLOGY IN BANGLADESH. United States Agency for International Development, 1-184. </w:t>
      </w:r>
      <w:hyperlink r:id="rId8" w:history="1">
        <w:r w:rsidR="008F60A9" w:rsidRPr="00F3580A">
          <w:rPr>
            <w:rStyle w:val="Hyperlink"/>
            <w:lang w:val="en-US"/>
          </w:rPr>
          <w:t>L</w:t>
        </w:r>
        <w:r w:rsidRPr="00F3580A">
          <w:rPr>
            <w:rStyle w:val="Hyperlink"/>
            <w:lang w:val="en-US"/>
          </w:rPr>
          <w:t>ink</w:t>
        </w:r>
      </w:hyperlink>
    </w:p>
    <w:p w14:paraId="7BB41900" w14:textId="473021CA" w:rsidR="00E00B69" w:rsidRDefault="00E00B69" w:rsidP="009B5895">
      <w:pPr>
        <w:rPr>
          <w:lang w:val="en-US"/>
        </w:rPr>
      </w:pPr>
    </w:p>
    <w:p w14:paraId="1C8D27EA" w14:textId="5527370B" w:rsidR="00E00B69" w:rsidRDefault="00E00B69" w:rsidP="009B5895">
      <w:pPr>
        <w:rPr>
          <w:lang w:val="en-US"/>
        </w:rPr>
      </w:pPr>
      <w:r w:rsidRPr="00E00B69">
        <w:rPr>
          <w:lang w:val="es-ES"/>
        </w:rPr>
        <w:t xml:space="preserve">Castañera, P., </w:t>
      </w:r>
      <w:proofErr w:type="spellStart"/>
      <w:r w:rsidRPr="00E00B69">
        <w:rPr>
          <w:lang w:val="es-ES"/>
        </w:rPr>
        <w:t>Farinós</w:t>
      </w:r>
      <w:proofErr w:type="spellEnd"/>
      <w:r w:rsidRPr="00E00B69">
        <w:rPr>
          <w:lang w:val="es-ES"/>
        </w:rPr>
        <w:t xml:space="preserve">, G. P., </w:t>
      </w:r>
      <w:proofErr w:type="spellStart"/>
      <w:r w:rsidRPr="00E00B69">
        <w:rPr>
          <w:lang w:val="es-ES"/>
        </w:rPr>
        <w:t>Ortego</w:t>
      </w:r>
      <w:proofErr w:type="spellEnd"/>
      <w:r w:rsidRPr="00E00B69">
        <w:rPr>
          <w:lang w:val="es-ES"/>
        </w:rPr>
        <w:t xml:space="preserve">, F., &amp; </w:t>
      </w:r>
      <w:proofErr w:type="spellStart"/>
      <w:r w:rsidRPr="00E00B69">
        <w:rPr>
          <w:lang w:val="es-ES"/>
        </w:rPr>
        <w:t>Andow</w:t>
      </w:r>
      <w:proofErr w:type="spellEnd"/>
      <w:r w:rsidRPr="00E00B69">
        <w:rPr>
          <w:lang w:val="es-ES"/>
        </w:rPr>
        <w:t xml:space="preserve">, D. A. (2016). </w:t>
      </w:r>
      <w:r w:rsidRPr="00E00B69">
        <w:rPr>
          <w:lang w:val="en-US"/>
        </w:rPr>
        <w:t xml:space="preserve">Sixteen Years of </w:t>
      </w:r>
      <w:proofErr w:type="spellStart"/>
      <w:r w:rsidRPr="00E00B69">
        <w:rPr>
          <w:lang w:val="en-US"/>
        </w:rPr>
        <w:t>Bt</w:t>
      </w:r>
      <w:proofErr w:type="spellEnd"/>
      <w:r w:rsidRPr="00E00B69">
        <w:rPr>
          <w:lang w:val="en-US"/>
        </w:rPr>
        <w:t xml:space="preserve"> Maize in the EU Hotspot: Why Has Resistance Not Evolved? </w:t>
      </w:r>
      <w:proofErr w:type="spellStart"/>
      <w:r w:rsidRPr="00E00B69">
        <w:rPr>
          <w:lang w:val="en-US"/>
        </w:rPr>
        <w:t>PLoS</w:t>
      </w:r>
      <w:proofErr w:type="spellEnd"/>
      <w:r w:rsidRPr="00E00B69">
        <w:rPr>
          <w:lang w:val="en-US"/>
        </w:rPr>
        <w:t xml:space="preserve"> ONE, 11(5), e0154200. </w:t>
      </w:r>
      <w:hyperlink r:id="rId9" w:history="1">
        <w:r w:rsidRPr="00E00B69">
          <w:rPr>
            <w:rStyle w:val="Hyperlink"/>
            <w:lang w:val="en-US"/>
          </w:rPr>
          <w:t>Link</w:t>
        </w:r>
      </w:hyperlink>
      <w:r>
        <w:rPr>
          <w:lang w:val="en-US"/>
        </w:rPr>
        <w:t xml:space="preserve"> </w:t>
      </w:r>
    </w:p>
    <w:p w14:paraId="35153D0E" w14:textId="0D8CDBBC" w:rsidR="008F60A9" w:rsidRDefault="008F60A9" w:rsidP="009B5895">
      <w:pPr>
        <w:rPr>
          <w:lang w:val="en-US"/>
        </w:rPr>
      </w:pPr>
    </w:p>
    <w:p w14:paraId="6FD668B3" w14:textId="14DCEC28" w:rsidR="008F60A9" w:rsidRDefault="008F60A9" w:rsidP="009B5895">
      <w:pPr>
        <w:rPr>
          <w:lang w:val="en-US"/>
        </w:rPr>
      </w:pPr>
      <w:proofErr w:type="spellStart"/>
      <w:r w:rsidRPr="008F60A9">
        <w:rPr>
          <w:lang w:val="es-ES"/>
        </w:rPr>
        <w:t>Haque</w:t>
      </w:r>
      <w:proofErr w:type="spellEnd"/>
      <w:r w:rsidRPr="008F60A9">
        <w:rPr>
          <w:lang w:val="es-ES"/>
        </w:rPr>
        <w:t xml:space="preserve">, M. S., &amp; Saha, N. R. (2020). </w:t>
      </w:r>
      <w:r w:rsidRPr="008F60A9">
        <w:rPr>
          <w:lang w:val="en-US"/>
        </w:rPr>
        <w:t xml:space="preserve">Biosafety Measures, Socio-Economic Impacts and Challenges of </w:t>
      </w:r>
      <w:proofErr w:type="spellStart"/>
      <w:r w:rsidRPr="008F60A9">
        <w:rPr>
          <w:lang w:val="en-US"/>
        </w:rPr>
        <w:t>Bt</w:t>
      </w:r>
      <w:proofErr w:type="spellEnd"/>
      <w:r w:rsidRPr="008F60A9">
        <w:rPr>
          <w:lang w:val="en-US"/>
        </w:rPr>
        <w:t xml:space="preserve">-brinjal Cultivation in Bangladesh. Frontiers in Bioengineering and Biotechnology, 8. </w:t>
      </w:r>
      <w:hyperlink r:id="rId10" w:history="1">
        <w:r w:rsidRPr="004D0367">
          <w:rPr>
            <w:rStyle w:val="Hyperlink"/>
            <w:lang w:val="en-US"/>
          </w:rPr>
          <w:t>Link</w:t>
        </w:r>
      </w:hyperlink>
    </w:p>
    <w:p w14:paraId="2DF6FB07" w14:textId="77777777" w:rsidR="00E061E3" w:rsidRDefault="00E061E3" w:rsidP="009B5895">
      <w:pPr>
        <w:rPr>
          <w:lang w:val="en-US"/>
        </w:rPr>
      </w:pPr>
    </w:p>
    <w:p w14:paraId="327D99AA" w14:textId="35116B56" w:rsidR="00E061E3" w:rsidRDefault="00E061E3" w:rsidP="009B5895">
      <w:pPr>
        <w:rPr>
          <w:lang w:val="en-US"/>
        </w:rPr>
      </w:pPr>
      <w:r w:rsidRPr="00E061E3">
        <w:rPr>
          <w:lang w:val="en-US"/>
        </w:rPr>
        <w:t xml:space="preserve">Pal, S., Tripp, R., &amp; </w:t>
      </w:r>
      <w:proofErr w:type="spellStart"/>
      <w:r w:rsidRPr="00E061E3">
        <w:rPr>
          <w:lang w:val="en-US"/>
        </w:rPr>
        <w:t>Louwaars</w:t>
      </w:r>
      <w:proofErr w:type="spellEnd"/>
      <w:r w:rsidRPr="00E061E3">
        <w:rPr>
          <w:lang w:val="en-US"/>
        </w:rPr>
        <w:t>, N. P. (2007). Intellectual Property Rights in Plant Breeding and Biotechnology: Assessing Impact on the Indian Seed Industry. Economic and Political Weekly, 42(3), 231–240.</w:t>
      </w:r>
    </w:p>
    <w:p w14:paraId="7D204A97" w14:textId="77777777" w:rsidR="00FD5EB4" w:rsidRDefault="00FD5EB4" w:rsidP="009B5895">
      <w:pPr>
        <w:rPr>
          <w:lang w:val="en-US"/>
        </w:rPr>
      </w:pPr>
    </w:p>
    <w:p w14:paraId="0DF39067" w14:textId="0E95EBE9" w:rsidR="00FD5EB4" w:rsidRDefault="00FD5EB4" w:rsidP="009B5895">
      <w:pPr>
        <w:rPr>
          <w:lang w:val="en-US"/>
        </w:rPr>
      </w:pPr>
      <w:r w:rsidRPr="00FD5EB4">
        <w:rPr>
          <w:lang w:val="en-US"/>
        </w:rPr>
        <w:t>Sahai, S. (2004). TRIPS and Biodiversity: A Gender Perspective. Gender and Development, 12(2), 58–65.</w:t>
      </w:r>
    </w:p>
    <w:p w14:paraId="0BBF0F18" w14:textId="73E3897A" w:rsidR="008F60A9" w:rsidRDefault="008F60A9" w:rsidP="009B5895">
      <w:pPr>
        <w:rPr>
          <w:lang w:val="en-US"/>
        </w:rPr>
      </w:pPr>
    </w:p>
    <w:p w14:paraId="7B1DF5C4" w14:textId="13680B6B" w:rsidR="008F60A9" w:rsidRDefault="00BB435B" w:rsidP="009B5895">
      <w:pPr>
        <w:rPr>
          <w:lang w:val="en-US"/>
        </w:rPr>
      </w:pPr>
      <w:r w:rsidRPr="00BB435B">
        <w:rPr>
          <w:lang w:val="en-US"/>
        </w:rPr>
        <w:t xml:space="preserve">Shelton, A. M. (2021). </w:t>
      </w:r>
      <w:proofErr w:type="spellStart"/>
      <w:r w:rsidRPr="00BB435B">
        <w:rPr>
          <w:lang w:val="en-US"/>
        </w:rPr>
        <w:t>Bt</w:t>
      </w:r>
      <w:proofErr w:type="spellEnd"/>
      <w:r w:rsidRPr="00BB435B">
        <w:rPr>
          <w:lang w:val="en-US"/>
        </w:rPr>
        <w:t xml:space="preserve"> Eggplant: A Personal Account of Using Biotechnology to Improve the Lives of Resource-Poor Farmers. American Entomologist. 52-59.  </w:t>
      </w:r>
      <w:hyperlink r:id="rId11" w:history="1">
        <w:r w:rsidR="00F3580A" w:rsidRPr="004D0367">
          <w:rPr>
            <w:rStyle w:val="Hyperlink"/>
            <w:lang w:val="en-US"/>
          </w:rPr>
          <w:t>L</w:t>
        </w:r>
        <w:r w:rsidRPr="004D0367">
          <w:rPr>
            <w:rStyle w:val="Hyperlink"/>
            <w:lang w:val="en-US"/>
          </w:rPr>
          <w:t>ink</w:t>
        </w:r>
      </w:hyperlink>
    </w:p>
    <w:p w14:paraId="6623347A" w14:textId="169C3D1A" w:rsidR="00F3580A" w:rsidRDefault="00F3580A" w:rsidP="009B5895">
      <w:pPr>
        <w:rPr>
          <w:lang w:val="en-US"/>
        </w:rPr>
      </w:pPr>
    </w:p>
    <w:p w14:paraId="02E0D46F" w14:textId="1B72110E" w:rsidR="00F3580A" w:rsidRPr="009B5895" w:rsidRDefault="00F3580A" w:rsidP="009B5895">
      <w:pPr>
        <w:rPr>
          <w:lang w:val="en-US"/>
        </w:rPr>
      </w:pPr>
      <w:r w:rsidRPr="00F3580A">
        <w:rPr>
          <w:lang w:val="en-US"/>
        </w:rPr>
        <w:t xml:space="preserve">Shelton, A. M., </w:t>
      </w:r>
      <w:proofErr w:type="spellStart"/>
      <w:r w:rsidRPr="00F3580A">
        <w:rPr>
          <w:lang w:val="en-US"/>
        </w:rPr>
        <w:t>Sarwer</w:t>
      </w:r>
      <w:proofErr w:type="spellEnd"/>
      <w:r w:rsidRPr="00F3580A">
        <w:rPr>
          <w:lang w:val="en-US"/>
        </w:rPr>
        <w:t xml:space="preserve">, S. H., Hossain, Md. J., Brookes, G., &amp; Paranjape, V. (2020). Impact of </w:t>
      </w:r>
      <w:proofErr w:type="spellStart"/>
      <w:r w:rsidRPr="00F3580A">
        <w:rPr>
          <w:lang w:val="en-US"/>
        </w:rPr>
        <w:t>Bt</w:t>
      </w:r>
      <w:proofErr w:type="spellEnd"/>
      <w:r w:rsidRPr="00F3580A">
        <w:rPr>
          <w:lang w:val="en-US"/>
        </w:rPr>
        <w:t xml:space="preserve"> Brinjal Cultivation in the Market Value Chain in Five Districts of Bangladesh. Frontiers in Bioengineering and Biotechnology, 8, 498. </w:t>
      </w:r>
      <w:hyperlink r:id="rId12" w:history="1">
        <w:r w:rsidR="004D0367" w:rsidRPr="004D0367">
          <w:rPr>
            <w:rStyle w:val="Hyperlink"/>
            <w:lang w:val="en-US"/>
          </w:rPr>
          <w:t>L</w:t>
        </w:r>
        <w:r w:rsidRPr="004D0367">
          <w:rPr>
            <w:rStyle w:val="Hyperlink"/>
            <w:lang w:val="en-US"/>
          </w:rPr>
          <w:t>ink</w:t>
        </w:r>
      </w:hyperlink>
      <w:r w:rsidR="004D0367">
        <w:rPr>
          <w:lang w:val="en-US"/>
        </w:rPr>
        <w:t xml:space="preserve"> </w:t>
      </w:r>
    </w:p>
    <w:p w14:paraId="6BBB80D1" w14:textId="77777777" w:rsidR="00213812" w:rsidRPr="008154D1" w:rsidRDefault="00213812" w:rsidP="008E315D">
      <w:pPr>
        <w:rPr>
          <w:rFonts w:ascii="Arial Narrow" w:hAnsi="Arial Narrow"/>
          <w:b/>
          <w:color w:val="1F497D" w:themeColor="text2"/>
        </w:rPr>
      </w:pPr>
    </w:p>
    <w:p w14:paraId="1076FA19" w14:textId="3F653D5D" w:rsidR="00106F9D" w:rsidRPr="008154D1" w:rsidRDefault="00106F9D" w:rsidP="004A4479">
      <w:pPr>
        <w:rPr>
          <w:rFonts w:ascii="Arial Narrow" w:hAnsi="Arial Narrow"/>
          <w:b/>
          <w:color w:val="1F497D" w:themeColor="text2"/>
        </w:rPr>
      </w:pPr>
    </w:p>
    <w:p w14:paraId="29F0000A" w14:textId="773E3EA5" w:rsidR="00106F9D" w:rsidRPr="008154D1" w:rsidRDefault="00106F9D" w:rsidP="004A4479">
      <w:pPr>
        <w:rPr>
          <w:rFonts w:ascii="Arial Narrow" w:hAnsi="Arial Narrow"/>
          <w:b/>
          <w:color w:val="1F497D" w:themeColor="text2"/>
        </w:rPr>
      </w:pPr>
    </w:p>
    <w:p w14:paraId="29F636EE" w14:textId="65A60D05" w:rsidR="00106F9D" w:rsidRPr="008154D1" w:rsidRDefault="00106F9D" w:rsidP="004A4479">
      <w:pPr>
        <w:rPr>
          <w:rFonts w:ascii="Arial Narrow" w:hAnsi="Arial Narrow"/>
          <w:b/>
          <w:color w:val="1F497D" w:themeColor="text2"/>
        </w:rPr>
      </w:pPr>
    </w:p>
    <w:p w14:paraId="2E4E5A60" w14:textId="0EEDDB63" w:rsidR="00106F9D" w:rsidRPr="008154D1" w:rsidRDefault="00106F9D" w:rsidP="004A4479">
      <w:pPr>
        <w:rPr>
          <w:rFonts w:ascii="Arial Narrow" w:hAnsi="Arial Narrow"/>
          <w:b/>
          <w:color w:val="1F497D" w:themeColor="text2"/>
        </w:rPr>
      </w:pPr>
    </w:p>
    <w:p w14:paraId="56061584" w14:textId="42745DC4" w:rsidR="00106F9D" w:rsidRPr="008154D1" w:rsidRDefault="00106F9D" w:rsidP="004A4479">
      <w:pPr>
        <w:rPr>
          <w:rFonts w:ascii="Arial Narrow" w:hAnsi="Arial Narrow"/>
          <w:b/>
          <w:color w:val="1F497D" w:themeColor="text2"/>
        </w:rPr>
      </w:pPr>
    </w:p>
    <w:p w14:paraId="053E08DD" w14:textId="37E6C5E6" w:rsidR="00106F9D" w:rsidRPr="008154D1" w:rsidRDefault="00106F9D" w:rsidP="004A4479">
      <w:pPr>
        <w:rPr>
          <w:rFonts w:ascii="Arial Narrow" w:hAnsi="Arial Narrow"/>
          <w:b/>
          <w:color w:val="1F497D" w:themeColor="text2"/>
        </w:rPr>
      </w:pPr>
    </w:p>
    <w:p w14:paraId="06427AE4" w14:textId="2E2BA29B" w:rsidR="00F969FF" w:rsidRPr="00533045" w:rsidRDefault="00F969FF">
      <w:pPr>
        <w:rPr>
          <w:rFonts w:ascii="Arial Narrow" w:hAnsi="Arial Narrow"/>
          <w:b/>
          <w:color w:val="1F497D" w:themeColor="text2"/>
        </w:rPr>
      </w:pPr>
    </w:p>
    <w:sectPr w:rsidR="00F969FF" w:rsidRPr="005330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AOq97XNcS4mhC" int2:id="lDgqlVGo"/>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0805"/>
    <w:multiLevelType w:val="multilevel"/>
    <w:tmpl w:val="C5D88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AB2777"/>
    <w:multiLevelType w:val="hybridMultilevel"/>
    <w:tmpl w:val="005629BA"/>
    <w:lvl w:ilvl="0" w:tplc="FA0E8E2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C0EF9"/>
    <w:multiLevelType w:val="hybridMultilevel"/>
    <w:tmpl w:val="E9A61F24"/>
    <w:lvl w:ilvl="0" w:tplc="E7AC63D2">
      <w:start w:val="4"/>
      <w:numFmt w:val="decimal"/>
      <w:lvlText w:val="(%1)"/>
      <w:lvlJc w:val="left"/>
      <w:pPr>
        <w:ind w:left="720" w:hanging="360"/>
      </w:pPr>
      <w:rPr>
        <w:rFonts w:hint="default"/>
        <w:b/>
        <w:color w:val="CC00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038F6"/>
    <w:multiLevelType w:val="hybridMultilevel"/>
    <w:tmpl w:val="78E2D6FA"/>
    <w:lvl w:ilvl="0" w:tplc="FA0E8E2E">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7C7245"/>
    <w:multiLevelType w:val="multilevel"/>
    <w:tmpl w:val="2FC61B7E"/>
    <w:lvl w:ilvl="0">
      <w:start w:val="1"/>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0E4813A4"/>
    <w:multiLevelType w:val="multilevel"/>
    <w:tmpl w:val="5C604A92"/>
    <w:lvl w:ilvl="0">
      <w:start w:val="1"/>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144C6BE8"/>
    <w:multiLevelType w:val="hybridMultilevel"/>
    <w:tmpl w:val="C3529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6058FF"/>
    <w:multiLevelType w:val="hybridMultilevel"/>
    <w:tmpl w:val="E9AE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5C7325"/>
    <w:multiLevelType w:val="hybridMultilevel"/>
    <w:tmpl w:val="949000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425267"/>
    <w:multiLevelType w:val="hybridMultilevel"/>
    <w:tmpl w:val="0A1C2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B2ED3"/>
    <w:multiLevelType w:val="multilevel"/>
    <w:tmpl w:val="26B455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C84931"/>
    <w:multiLevelType w:val="multilevel"/>
    <w:tmpl w:val="630EA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16443F4"/>
    <w:multiLevelType w:val="hybridMultilevel"/>
    <w:tmpl w:val="3B64B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0A5170"/>
    <w:multiLevelType w:val="hybridMultilevel"/>
    <w:tmpl w:val="ED988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DD241E"/>
    <w:multiLevelType w:val="hybridMultilevel"/>
    <w:tmpl w:val="5BA64DF0"/>
    <w:lvl w:ilvl="0" w:tplc="B7468CBA">
      <w:start w:val="2"/>
      <w:numFmt w:val="decimal"/>
      <w:lvlText w:val="(%1)"/>
      <w:lvlJc w:val="left"/>
      <w:pPr>
        <w:ind w:left="720" w:hanging="360"/>
      </w:pPr>
      <w:rPr>
        <w:rFonts w:hint="default"/>
        <w:color w:val="C0504D"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8E29F6"/>
    <w:multiLevelType w:val="hybridMultilevel"/>
    <w:tmpl w:val="03CE7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C2FB8"/>
    <w:multiLevelType w:val="multilevel"/>
    <w:tmpl w:val="D24C3BE6"/>
    <w:lvl w:ilvl="0">
      <w:start w:val="1"/>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3A7569E3"/>
    <w:multiLevelType w:val="multilevel"/>
    <w:tmpl w:val="D188E060"/>
    <w:lvl w:ilvl="0">
      <w:start w:val="1"/>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3B3A543F"/>
    <w:multiLevelType w:val="hybridMultilevel"/>
    <w:tmpl w:val="EFD0BD2C"/>
    <w:lvl w:ilvl="0" w:tplc="04090019">
      <w:start w:val="1"/>
      <w:numFmt w:val="lowerLetter"/>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9442EE"/>
    <w:multiLevelType w:val="hybridMultilevel"/>
    <w:tmpl w:val="8F94A256"/>
    <w:lvl w:ilvl="0" w:tplc="FA0E8E2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E67A17"/>
    <w:multiLevelType w:val="hybridMultilevel"/>
    <w:tmpl w:val="409623E0"/>
    <w:lvl w:ilvl="0" w:tplc="FA0E8E2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8B711B"/>
    <w:multiLevelType w:val="multilevel"/>
    <w:tmpl w:val="E12E4E44"/>
    <w:lvl w:ilvl="0">
      <w:start w:val="2"/>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15:restartNumberingAfterBreak="0">
    <w:nsid w:val="41E76E5B"/>
    <w:multiLevelType w:val="multilevel"/>
    <w:tmpl w:val="F488C6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4070793"/>
    <w:multiLevelType w:val="hybridMultilevel"/>
    <w:tmpl w:val="950C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DD1D0F"/>
    <w:multiLevelType w:val="hybridMultilevel"/>
    <w:tmpl w:val="040E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98705E"/>
    <w:multiLevelType w:val="hybridMultilevel"/>
    <w:tmpl w:val="364EDB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96A73C4"/>
    <w:multiLevelType w:val="multilevel"/>
    <w:tmpl w:val="CE46CA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A291F2F"/>
    <w:multiLevelType w:val="multilevel"/>
    <w:tmpl w:val="0EC4EE68"/>
    <w:lvl w:ilvl="0">
      <w:start w:val="1"/>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15:restartNumberingAfterBreak="0">
    <w:nsid w:val="5B20292D"/>
    <w:multiLevelType w:val="hybridMultilevel"/>
    <w:tmpl w:val="5A3406FE"/>
    <w:lvl w:ilvl="0" w:tplc="E626EAFC">
      <w:start w:val="1"/>
      <w:numFmt w:val="decimal"/>
      <w:lvlText w:val="(%1)"/>
      <w:lvlJc w:val="left"/>
      <w:pPr>
        <w:ind w:left="720" w:hanging="360"/>
      </w:pPr>
      <w:rPr>
        <w:rFonts w:hint="default"/>
        <w:b/>
        <w:color w:val="6666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2A67E7"/>
    <w:multiLevelType w:val="hybridMultilevel"/>
    <w:tmpl w:val="B52246CA"/>
    <w:lvl w:ilvl="0" w:tplc="F42E2F22">
      <w:start w:val="7"/>
      <w:numFmt w:val="decimal"/>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BA061B"/>
    <w:multiLevelType w:val="hybridMultilevel"/>
    <w:tmpl w:val="42A4E938"/>
    <w:lvl w:ilvl="0" w:tplc="BA840202">
      <w:start w:val="2"/>
      <w:numFmt w:val="decimal"/>
      <w:lvlText w:val="(%1"/>
      <w:lvlJc w:val="left"/>
      <w:pPr>
        <w:ind w:left="720" w:hanging="360"/>
      </w:pPr>
      <w:rPr>
        <w:rFonts w:hint="default"/>
        <w:color w:val="C0504D"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8600D3"/>
    <w:multiLevelType w:val="multilevel"/>
    <w:tmpl w:val="97C4B20A"/>
    <w:lvl w:ilvl="0">
      <w:start w:val="1"/>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2" w15:restartNumberingAfterBreak="0">
    <w:nsid w:val="64A301F4"/>
    <w:multiLevelType w:val="hybridMultilevel"/>
    <w:tmpl w:val="593A8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5943D7"/>
    <w:multiLevelType w:val="multilevel"/>
    <w:tmpl w:val="C308874A"/>
    <w:lvl w:ilvl="0">
      <w:start w:val="3"/>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15:restartNumberingAfterBreak="0">
    <w:nsid w:val="68844B01"/>
    <w:multiLevelType w:val="multilevel"/>
    <w:tmpl w:val="76E489FA"/>
    <w:lvl w:ilvl="0">
      <w:start w:val="2"/>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15:restartNumberingAfterBreak="0">
    <w:nsid w:val="6D0F1E83"/>
    <w:multiLevelType w:val="multilevel"/>
    <w:tmpl w:val="6B52B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D5358A1"/>
    <w:multiLevelType w:val="hybridMultilevel"/>
    <w:tmpl w:val="C294598C"/>
    <w:lvl w:ilvl="0" w:tplc="FA0E8E2E">
      <w:start w:val="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E74392"/>
    <w:multiLevelType w:val="multilevel"/>
    <w:tmpl w:val="183AC594"/>
    <w:lvl w:ilvl="0">
      <w:start w:val="1"/>
      <w:numFmt w:val="decimal"/>
      <w:lvlText w:val="%1."/>
      <w:lvlJc w:val="left"/>
      <w:pPr>
        <w:ind w:left="720" w:hanging="360"/>
      </w:pPr>
      <w:rPr>
        <w:rFonts w:ascii="Arial" w:eastAsia="Arial" w:hAnsi="Arial" w:cs="Arial"/>
        <w:color w:val="003B43"/>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8" w15:restartNumberingAfterBreak="0">
    <w:nsid w:val="7C215427"/>
    <w:multiLevelType w:val="hybridMultilevel"/>
    <w:tmpl w:val="3F062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E52886"/>
    <w:multiLevelType w:val="hybridMultilevel"/>
    <w:tmpl w:val="BEC29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B24874"/>
    <w:multiLevelType w:val="multilevel"/>
    <w:tmpl w:val="85F69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EC06187"/>
    <w:multiLevelType w:val="hybridMultilevel"/>
    <w:tmpl w:val="A81CDD48"/>
    <w:lvl w:ilvl="0" w:tplc="FA0E8E2E">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1"/>
  </w:num>
  <w:num w:numId="3">
    <w:abstractNumId w:val="4"/>
  </w:num>
  <w:num w:numId="4">
    <w:abstractNumId w:val="40"/>
  </w:num>
  <w:num w:numId="5">
    <w:abstractNumId w:val="37"/>
  </w:num>
  <w:num w:numId="6">
    <w:abstractNumId w:val="17"/>
  </w:num>
  <w:num w:numId="7">
    <w:abstractNumId w:val="22"/>
  </w:num>
  <w:num w:numId="8">
    <w:abstractNumId w:val="26"/>
  </w:num>
  <w:num w:numId="9">
    <w:abstractNumId w:val="0"/>
  </w:num>
  <w:num w:numId="10">
    <w:abstractNumId w:val="16"/>
  </w:num>
  <w:num w:numId="11">
    <w:abstractNumId w:val="10"/>
  </w:num>
  <w:num w:numId="12">
    <w:abstractNumId w:val="5"/>
  </w:num>
  <w:num w:numId="13">
    <w:abstractNumId w:val="11"/>
  </w:num>
  <w:num w:numId="14">
    <w:abstractNumId w:val="31"/>
  </w:num>
  <w:num w:numId="15">
    <w:abstractNumId w:val="34"/>
  </w:num>
  <w:num w:numId="16">
    <w:abstractNumId w:val="33"/>
  </w:num>
  <w:num w:numId="17">
    <w:abstractNumId w:val="27"/>
  </w:num>
  <w:num w:numId="18">
    <w:abstractNumId w:val="38"/>
  </w:num>
  <w:num w:numId="19">
    <w:abstractNumId w:val="13"/>
  </w:num>
  <w:num w:numId="20">
    <w:abstractNumId w:val="24"/>
  </w:num>
  <w:num w:numId="21">
    <w:abstractNumId w:val="28"/>
  </w:num>
  <w:num w:numId="22">
    <w:abstractNumId w:val="14"/>
  </w:num>
  <w:num w:numId="23">
    <w:abstractNumId w:val="30"/>
  </w:num>
  <w:num w:numId="24">
    <w:abstractNumId w:val="25"/>
  </w:num>
  <w:num w:numId="25">
    <w:abstractNumId w:val="32"/>
  </w:num>
  <w:num w:numId="26">
    <w:abstractNumId w:val="1"/>
  </w:num>
  <w:num w:numId="27">
    <w:abstractNumId w:val="19"/>
  </w:num>
  <w:num w:numId="28">
    <w:abstractNumId w:val="20"/>
  </w:num>
  <w:num w:numId="29">
    <w:abstractNumId w:val="9"/>
  </w:num>
  <w:num w:numId="30">
    <w:abstractNumId w:val="2"/>
  </w:num>
  <w:num w:numId="31">
    <w:abstractNumId w:val="36"/>
  </w:num>
  <w:num w:numId="32">
    <w:abstractNumId w:val="39"/>
  </w:num>
  <w:num w:numId="33">
    <w:abstractNumId w:val="7"/>
  </w:num>
  <w:num w:numId="34">
    <w:abstractNumId w:val="15"/>
  </w:num>
  <w:num w:numId="35">
    <w:abstractNumId w:val="3"/>
  </w:num>
  <w:num w:numId="36">
    <w:abstractNumId w:val="41"/>
  </w:num>
  <w:num w:numId="37">
    <w:abstractNumId w:val="29"/>
  </w:num>
  <w:num w:numId="38">
    <w:abstractNumId w:val="18"/>
  </w:num>
  <w:num w:numId="39">
    <w:abstractNumId w:val="12"/>
  </w:num>
  <w:num w:numId="40">
    <w:abstractNumId w:val="23"/>
  </w:num>
  <w:num w:numId="41">
    <w:abstractNumId w:val="6"/>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16E"/>
    <w:rsid w:val="000022C5"/>
    <w:rsid w:val="000031A7"/>
    <w:rsid w:val="00004F34"/>
    <w:rsid w:val="000058B1"/>
    <w:rsid w:val="00006D93"/>
    <w:rsid w:val="000120E9"/>
    <w:rsid w:val="000207A8"/>
    <w:rsid w:val="00020B80"/>
    <w:rsid w:val="00025B17"/>
    <w:rsid w:val="00027109"/>
    <w:rsid w:val="000322CE"/>
    <w:rsid w:val="0005131E"/>
    <w:rsid w:val="00054321"/>
    <w:rsid w:val="00054F61"/>
    <w:rsid w:val="000647E0"/>
    <w:rsid w:val="00070284"/>
    <w:rsid w:val="000724BB"/>
    <w:rsid w:val="00075CB6"/>
    <w:rsid w:val="00077DB3"/>
    <w:rsid w:val="00080182"/>
    <w:rsid w:val="00090C20"/>
    <w:rsid w:val="000961FD"/>
    <w:rsid w:val="000A1411"/>
    <w:rsid w:val="000A5558"/>
    <w:rsid w:val="000B1D56"/>
    <w:rsid w:val="000C1A48"/>
    <w:rsid w:val="000D64F2"/>
    <w:rsid w:val="000E1F1A"/>
    <w:rsid w:val="000F2342"/>
    <w:rsid w:val="000F383F"/>
    <w:rsid w:val="000F3A7F"/>
    <w:rsid w:val="001009C2"/>
    <w:rsid w:val="0010245A"/>
    <w:rsid w:val="001045B7"/>
    <w:rsid w:val="00106F9D"/>
    <w:rsid w:val="001105A6"/>
    <w:rsid w:val="001177FF"/>
    <w:rsid w:val="00117915"/>
    <w:rsid w:val="00121020"/>
    <w:rsid w:val="00130D0A"/>
    <w:rsid w:val="00131011"/>
    <w:rsid w:val="00140D01"/>
    <w:rsid w:val="00152CCB"/>
    <w:rsid w:val="00155FCC"/>
    <w:rsid w:val="00187381"/>
    <w:rsid w:val="00187F56"/>
    <w:rsid w:val="00193EB4"/>
    <w:rsid w:val="00195DBB"/>
    <w:rsid w:val="001970E6"/>
    <w:rsid w:val="001A016C"/>
    <w:rsid w:val="001A1131"/>
    <w:rsid w:val="001B73EA"/>
    <w:rsid w:val="001C6580"/>
    <w:rsid w:val="001C7F23"/>
    <w:rsid w:val="001D56D7"/>
    <w:rsid w:val="001D595C"/>
    <w:rsid w:val="001E2FEE"/>
    <w:rsid w:val="001E3F2B"/>
    <w:rsid w:val="001E5A86"/>
    <w:rsid w:val="001E5E11"/>
    <w:rsid w:val="001F124B"/>
    <w:rsid w:val="00206BED"/>
    <w:rsid w:val="00206EC3"/>
    <w:rsid w:val="00213812"/>
    <w:rsid w:val="00214FE1"/>
    <w:rsid w:val="00217898"/>
    <w:rsid w:val="00221098"/>
    <w:rsid w:val="00224F57"/>
    <w:rsid w:val="00236174"/>
    <w:rsid w:val="00240C2B"/>
    <w:rsid w:val="002475D7"/>
    <w:rsid w:val="00247DD5"/>
    <w:rsid w:val="00251C98"/>
    <w:rsid w:val="00254D73"/>
    <w:rsid w:val="00266650"/>
    <w:rsid w:val="0028074F"/>
    <w:rsid w:val="002822AA"/>
    <w:rsid w:val="002845BA"/>
    <w:rsid w:val="00284A2C"/>
    <w:rsid w:val="00286A27"/>
    <w:rsid w:val="002878A0"/>
    <w:rsid w:val="002978A2"/>
    <w:rsid w:val="002A195E"/>
    <w:rsid w:val="002A28CA"/>
    <w:rsid w:val="002A4215"/>
    <w:rsid w:val="002B0E8D"/>
    <w:rsid w:val="002B2DFB"/>
    <w:rsid w:val="002B6543"/>
    <w:rsid w:val="002C03F8"/>
    <w:rsid w:val="002C5182"/>
    <w:rsid w:val="002D1E97"/>
    <w:rsid w:val="002D32C3"/>
    <w:rsid w:val="002E0197"/>
    <w:rsid w:val="002E129D"/>
    <w:rsid w:val="002E306C"/>
    <w:rsid w:val="002E4FEC"/>
    <w:rsid w:val="002E7905"/>
    <w:rsid w:val="002F1172"/>
    <w:rsid w:val="002F1F86"/>
    <w:rsid w:val="003115F7"/>
    <w:rsid w:val="003134F0"/>
    <w:rsid w:val="0031669C"/>
    <w:rsid w:val="00316D03"/>
    <w:rsid w:val="00317C06"/>
    <w:rsid w:val="0032209D"/>
    <w:rsid w:val="0032303D"/>
    <w:rsid w:val="003326BA"/>
    <w:rsid w:val="0033444C"/>
    <w:rsid w:val="0034091B"/>
    <w:rsid w:val="003511F2"/>
    <w:rsid w:val="00353999"/>
    <w:rsid w:val="00354C66"/>
    <w:rsid w:val="00366D70"/>
    <w:rsid w:val="0036738E"/>
    <w:rsid w:val="00370B20"/>
    <w:rsid w:val="0037427B"/>
    <w:rsid w:val="003816EF"/>
    <w:rsid w:val="00392784"/>
    <w:rsid w:val="003A4A51"/>
    <w:rsid w:val="003B1811"/>
    <w:rsid w:val="003B7A82"/>
    <w:rsid w:val="003C0E2F"/>
    <w:rsid w:val="003C1754"/>
    <w:rsid w:val="003C3E4A"/>
    <w:rsid w:val="003D604C"/>
    <w:rsid w:val="003E2CFE"/>
    <w:rsid w:val="003E4411"/>
    <w:rsid w:val="003F4CAD"/>
    <w:rsid w:val="004020D1"/>
    <w:rsid w:val="00416385"/>
    <w:rsid w:val="00420A54"/>
    <w:rsid w:val="00423E82"/>
    <w:rsid w:val="00426D18"/>
    <w:rsid w:val="00446E96"/>
    <w:rsid w:val="00455356"/>
    <w:rsid w:val="004637D5"/>
    <w:rsid w:val="004702A6"/>
    <w:rsid w:val="00471934"/>
    <w:rsid w:val="00472151"/>
    <w:rsid w:val="00481015"/>
    <w:rsid w:val="00481653"/>
    <w:rsid w:val="0048365A"/>
    <w:rsid w:val="004850BA"/>
    <w:rsid w:val="0048766E"/>
    <w:rsid w:val="004906D1"/>
    <w:rsid w:val="004908A0"/>
    <w:rsid w:val="004A1669"/>
    <w:rsid w:val="004A3030"/>
    <w:rsid w:val="004A4479"/>
    <w:rsid w:val="004A50F8"/>
    <w:rsid w:val="004A5EB7"/>
    <w:rsid w:val="004A7B23"/>
    <w:rsid w:val="004B1F86"/>
    <w:rsid w:val="004B255F"/>
    <w:rsid w:val="004B62AC"/>
    <w:rsid w:val="004D0367"/>
    <w:rsid w:val="004D113E"/>
    <w:rsid w:val="004D456E"/>
    <w:rsid w:val="004E50CE"/>
    <w:rsid w:val="004E659A"/>
    <w:rsid w:val="004F4C02"/>
    <w:rsid w:val="004F68F2"/>
    <w:rsid w:val="004F7E4B"/>
    <w:rsid w:val="00503E4B"/>
    <w:rsid w:val="0052073F"/>
    <w:rsid w:val="00520EE4"/>
    <w:rsid w:val="00522108"/>
    <w:rsid w:val="00531987"/>
    <w:rsid w:val="00533045"/>
    <w:rsid w:val="005371DC"/>
    <w:rsid w:val="005411D6"/>
    <w:rsid w:val="00553BE2"/>
    <w:rsid w:val="00560DA0"/>
    <w:rsid w:val="0056328B"/>
    <w:rsid w:val="00566C39"/>
    <w:rsid w:val="00575B44"/>
    <w:rsid w:val="00575B87"/>
    <w:rsid w:val="0057755B"/>
    <w:rsid w:val="00577ABB"/>
    <w:rsid w:val="005944A6"/>
    <w:rsid w:val="00594AB6"/>
    <w:rsid w:val="00594F22"/>
    <w:rsid w:val="005B4599"/>
    <w:rsid w:val="005B5969"/>
    <w:rsid w:val="005D4C0E"/>
    <w:rsid w:val="005D5B2B"/>
    <w:rsid w:val="005E1E4D"/>
    <w:rsid w:val="005E2482"/>
    <w:rsid w:val="00604071"/>
    <w:rsid w:val="006143C3"/>
    <w:rsid w:val="00614847"/>
    <w:rsid w:val="00626F83"/>
    <w:rsid w:val="00634857"/>
    <w:rsid w:val="00634D1D"/>
    <w:rsid w:val="00637909"/>
    <w:rsid w:val="006510EE"/>
    <w:rsid w:val="0065428C"/>
    <w:rsid w:val="00663614"/>
    <w:rsid w:val="00666170"/>
    <w:rsid w:val="0067015D"/>
    <w:rsid w:val="00675D32"/>
    <w:rsid w:val="00675DEB"/>
    <w:rsid w:val="00685C59"/>
    <w:rsid w:val="00690DC2"/>
    <w:rsid w:val="006918C1"/>
    <w:rsid w:val="006A3294"/>
    <w:rsid w:val="006A5FA6"/>
    <w:rsid w:val="006B1F45"/>
    <w:rsid w:val="006B275F"/>
    <w:rsid w:val="006C1A34"/>
    <w:rsid w:val="006C468E"/>
    <w:rsid w:val="006C6926"/>
    <w:rsid w:val="006E6129"/>
    <w:rsid w:val="006E71EA"/>
    <w:rsid w:val="00701628"/>
    <w:rsid w:val="00704DCD"/>
    <w:rsid w:val="00705345"/>
    <w:rsid w:val="00707B65"/>
    <w:rsid w:val="007123CB"/>
    <w:rsid w:val="0071282D"/>
    <w:rsid w:val="007326EC"/>
    <w:rsid w:val="00733A68"/>
    <w:rsid w:val="007365CE"/>
    <w:rsid w:val="00737E28"/>
    <w:rsid w:val="00745FC8"/>
    <w:rsid w:val="00746071"/>
    <w:rsid w:val="00754DC7"/>
    <w:rsid w:val="00762A8D"/>
    <w:rsid w:val="00771CB6"/>
    <w:rsid w:val="00776A94"/>
    <w:rsid w:val="007863AA"/>
    <w:rsid w:val="00791774"/>
    <w:rsid w:val="00791E82"/>
    <w:rsid w:val="00792694"/>
    <w:rsid w:val="007A750F"/>
    <w:rsid w:val="007B0E86"/>
    <w:rsid w:val="007B3C3F"/>
    <w:rsid w:val="007B5ADD"/>
    <w:rsid w:val="007C21F0"/>
    <w:rsid w:val="007C63EE"/>
    <w:rsid w:val="007D409E"/>
    <w:rsid w:val="007D588A"/>
    <w:rsid w:val="007E2744"/>
    <w:rsid w:val="007F4521"/>
    <w:rsid w:val="007F550B"/>
    <w:rsid w:val="007F5A5F"/>
    <w:rsid w:val="0080387F"/>
    <w:rsid w:val="00807D6C"/>
    <w:rsid w:val="00812878"/>
    <w:rsid w:val="00812E3F"/>
    <w:rsid w:val="008133A5"/>
    <w:rsid w:val="00814D09"/>
    <w:rsid w:val="008154D1"/>
    <w:rsid w:val="00821CD3"/>
    <w:rsid w:val="00823BA8"/>
    <w:rsid w:val="00832F69"/>
    <w:rsid w:val="00835EFD"/>
    <w:rsid w:val="008429D1"/>
    <w:rsid w:val="00852246"/>
    <w:rsid w:val="00853611"/>
    <w:rsid w:val="00856C7D"/>
    <w:rsid w:val="00857B07"/>
    <w:rsid w:val="0086369B"/>
    <w:rsid w:val="00867C37"/>
    <w:rsid w:val="00872D44"/>
    <w:rsid w:val="008922AC"/>
    <w:rsid w:val="008A66AD"/>
    <w:rsid w:val="008B5755"/>
    <w:rsid w:val="008B5AF3"/>
    <w:rsid w:val="008B5D86"/>
    <w:rsid w:val="008B7698"/>
    <w:rsid w:val="008C2A2C"/>
    <w:rsid w:val="008C52B9"/>
    <w:rsid w:val="008D03BF"/>
    <w:rsid w:val="008D1DA1"/>
    <w:rsid w:val="008E2467"/>
    <w:rsid w:val="008E315D"/>
    <w:rsid w:val="008F0494"/>
    <w:rsid w:val="008F5E75"/>
    <w:rsid w:val="008F60A9"/>
    <w:rsid w:val="00902837"/>
    <w:rsid w:val="009038CB"/>
    <w:rsid w:val="009077E1"/>
    <w:rsid w:val="00907DCE"/>
    <w:rsid w:val="009146B4"/>
    <w:rsid w:val="0091485E"/>
    <w:rsid w:val="00917F95"/>
    <w:rsid w:val="00933A8D"/>
    <w:rsid w:val="00933FC5"/>
    <w:rsid w:val="0093435F"/>
    <w:rsid w:val="00940B5B"/>
    <w:rsid w:val="00943BCF"/>
    <w:rsid w:val="00945E4C"/>
    <w:rsid w:val="00955135"/>
    <w:rsid w:val="009562C7"/>
    <w:rsid w:val="0096145E"/>
    <w:rsid w:val="009703A2"/>
    <w:rsid w:val="00970D11"/>
    <w:rsid w:val="00991E22"/>
    <w:rsid w:val="0099318B"/>
    <w:rsid w:val="009961B6"/>
    <w:rsid w:val="009A0EC7"/>
    <w:rsid w:val="009A5AFD"/>
    <w:rsid w:val="009A7206"/>
    <w:rsid w:val="009B3701"/>
    <w:rsid w:val="009B5895"/>
    <w:rsid w:val="009B5CD9"/>
    <w:rsid w:val="009B76D8"/>
    <w:rsid w:val="009C2104"/>
    <w:rsid w:val="009C4F9F"/>
    <w:rsid w:val="009D19D7"/>
    <w:rsid w:val="009D4FE6"/>
    <w:rsid w:val="009E0C6F"/>
    <w:rsid w:val="009E4BC8"/>
    <w:rsid w:val="009F1762"/>
    <w:rsid w:val="00A13E01"/>
    <w:rsid w:val="00A150EB"/>
    <w:rsid w:val="00A217B1"/>
    <w:rsid w:val="00A22CDB"/>
    <w:rsid w:val="00A241ED"/>
    <w:rsid w:val="00A246C3"/>
    <w:rsid w:val="00A26CBA"/>
    <w:rsid w:val="00A36BE4"/>
    <w:rsid w:val="00A4036B"/>
    <w:rsid w:val="00A41FD1"/>
    <w:rsid w:val="00A46681"/>
    <w:rsid w:val="00A5351F"/>
    <w:rsid w:val="00A5553D"/>
    <w:rsid w:val="00A55BDE"/>
    <w:rsid w:val="00A61178"/>
    <w:rsid w:val="00A66AE2"/>
    <w:rsid w:val="00A70AC7"/>
    <w:rsid w:val="00A74255"/>
    <w:rsid w:val="00A83103"/>
    <w:rsid w:val="00A9010A"/>
    <w:rsid w:val="00A96329"/>
    <w:rsid w:val="00AA2BB8"/>
    <w:rsid w:val="00AA5666"/>
    <w:rsid w:val="00AA594B"/>
    <w:rsid w:val="00AA734A"/>
    <w:rsid w:val="00AB3239"/>
    <w:rsid w:val="00AC5219"/>
    <w:rsid w:val="00AC527F"/>
    <w:rsid w:val="00AD2D41"/>
    <w:rsid w:val="00AD7F0A"/>
    <w:rsid w:val="00B0475E"/>
    <w:rsid w:val="00B0490A"/>
    <w:rsid w:val="00B05246"/>
    <w:rsid w:val="00B21328"/>
    <w:rsid w:val="00B2337C"/>
    <w:rsid w:val="00B329B8"/>
    <w:rsid w:val="00B45EB5"/>
    <w:rsid w:val="00B537BC"/>
    <w:rsid w:val="00B61AAF"/>
    <w:rsid w:val="00B70DDE"/>
    <w:rsid w:val="00B74FAE"/>
    <w:rsid w:val="00B8068D"/>
    <w:rsid w:val="00B8213C"/>
    <w:rsid w:val="00B8234E"/>
    <w:rsid w:val="00BA0D4E"/>
    <w:rsid w:val="00BA0F3D"/>
    <w:rsid w:val="00BA4F53"/>
    <w:rsid w:val="00BA68FE"/>
    <w:rsid w:val="00BA7178"/>
    <w:rsid w:val="00BB435B"/>
    <w:rsid w:val="00BB46EF"/>
    <w:rsid w:val="00BC5D68"/>
    <w:rsid w:val="00BE5D48"/>
    <w:rsid w:val="00BF1F39"/>
    <w:rsid w:val="00BF54CA"/>
    <w:rsid w:val="00C1220B"/>
    <w:rsid w:val="00C122B5"/>
    <w:rsid w:val="00C146B6"/>
    <w:rsid w:val="00C14F38"/>
    <w:rsid w:val="00C243FB"/>
    <w:rsid w:val="00C2711C"/>
    <w:rsid w:val="00C41285"/>
    <w:rsid w:val="00C46210"/>
    <w:rsid w:val="00C464A9"/>
    <w:rsid w:val="00C5310D"/>
    <w:rsid w:val="00C53EF2"/>
    <w:rsid w:val="00C5722C"/>
    <w:rsid w:val="00C6388F"/>
    <w:rsid w:val="00C7003B"/>
    <w:rsid w:val="00C7480C"/>
    <w:rsid w:val="00C801A5"/>
    <w:rsid w:val="00C9080E"/>
    <w:rsid w:val="00C93D4C"/>
    <w:rsid w:val="00CA2AD8"/>
    <w:rsid w:val="00CA6F45"/>
    <w:rsid w:val="00CC0AA0"/>
    <w:rsid w:val="00CC0E29"/>
    <w:rsid w:val="00CC240C"/>
    <w:rsid w:val="00CD525C"/>
    <w:rsid w:val="00CD5B1F"/>
    <w:rsid w:val="00CE08B3"/>
    <w:rsid w:val="00CE7007"/>
    <w:rsid w:val="00CF4D41"/>
    <w:rsid w:val="00CF76AE"/>
    <w:rsid w:val="00D0504B"/>
    <w:rsid w:val="00D10DBD"/>
    <w:rsid w:val="00D14671"/>
    <w:rsid w:val="00D1705C"/>
    <w:rsid w:val="00D22E47"/>
    <w:rsid w:val="00D245E1"/>
    <w:rsid w:val="00D260C5"/>
    <w:rsid w:val="00D2786E"/>
    <w:rsid w:val="00D37004"/>
    <w:rsid w:val="00D41D43"/>
    <w:rsid w:val="00D42FF7"/>
    <w:rsid w:val="00D5236B"/>
    <w:rsid w:val="00D54848"/>
    <w:rsid w:val="00D612DA"/>
    <w:rsid w:val="00D615C7"/>
    <w:rsid w:val="00D667B6"/>
    <w:rsid w:val="00D70445"/>
    <w:rsid w:val="00D9299E"/>
    <w:rsid w:val="00D9366B"/>
    <w:rsid w:val="00D95F7E"/>
    <w:rsid w:val="00DA0CEE"/>
    <w:rsid w:val="00DA3148"/>
    <w:rsid w:val="00DA65B5"/>
    <w:rsid w:val="00DA67B3"/>
    <w:rsid w:val="00DB5A14"/>
    <w:rsid w:val="00DC052D"/>
    <w:rsid w:val="00DC0F72"/>
    <w:rsid w:val="00DC1F24"/>
    <w:rsid w:val="00DC384B"/>
    <w:rsid w:val="00DE5345"/>
    <w:rsid w:val="00DE53BB"/>
    <w:rsid w:val="00DE5C59"/>
    <w:rsid w:val="00DE61FA"/>
    <w:rsid w:val="00DE62A8"/>
    <w:rsid w:val="00DF3D6E"/>
    <w:rsid w:val="00E00B69"/>
    <w:rsid w:val="00E025DD"/>
    <w:rsid w:val="00E061E3"/>
    <w:rsid w:val="00E2147B"/>
    <w:rsid w:val="00E25C3B"/>
    <w:rsid w:val="00E26BE9"/>
    <w:rsid w:val="00E27C68"/>
    <w:rsid w:val="00E3059D"/>
    <w:rsid w:val="00E3166E"/>
    <w:rsid w:val="00E3624D"/>
    <w:rsid w:val="00E43884"/>
    <w:rsid w:val="00E47450"/>
    <w:rsid w:val="00E51152"/>
    <w:rsid w:val="00E61CFF"/>
    <w:rsid w:val="00E6323A"/>
    <w:rsid w:val="00E64183"/>
    <w:rsid w:val="00E66A2F"/>
    <w:rsid w:val="00E727BC"/>
    <w:rsid w:val="00E7287D"/>
    <w:rsid w:val="00E77CE2"/>
    <w:rsid w:val="00E90E11"/>
    <w:rsid w:val="00E924E1"/>
    <w:rsid w:val="00EA0227"/>
    <w:rsid w:val="00EA0464"/>
    <w:rsid w:val="00EA1491"/>
    <w:rsid w:val="00EA6DE8"/>
    <w:rsid w:val="00EB366B"/>
    <w:rsid w:val="00EB5942"/>
    <w:rsid w:val="00EB5EEA"/>
    <w:rsid w:val="00EC1AFB"/>
    <w:rsid w:val="00EC7D07"/>
    <w:rsid w:val="00ED0510"/>
    <w:rsid w:val="00ED760D"/>
    <w:rsid w:val="00EF245C"/>
    <w:rsid w:val="00F0471E"/>
    <w:rsid w:val="00F20638"/>
    <w:rsid w:val="00F2186D"/>
    <w:rsid w:val="00F30966"/>
    <w:rsid w:val="00F353D2"/>
    <w:rsid w:val="00F3580A"/>
    <w:rsid w:val="00F36CF3"/>
    <w:rsid w:val="00F406CF"/>
    <w:rsid w:val="00F55A75"/>
    <w:rsid w:val="00F72FBF"/>
    <w:rsid w:val="00F73952"/>
    <w:rsid w:val="00F805FF"/>
    <w:rsid w:val="00F8109F"/>
    <w:rsid w:val="00F8216E"/>
    <w:rsid w:val="00F93A98"/>
    <w:rsid w:val="00F957CC"/>
    <w:rsid w:val="00F969FF"/>
    <w:rsid w:val="00FA32DD"/>
    <w:rsid w:val="00FB01ED"/>
    <w:rsid w:val="00FB0CB8"/>
    <w:rsid w:val="00FC0ADE"/>
    <w:rsid w:val="00FC370E"/>
    <w:rsid w:val="00FD0BEA"/>
    <w:rsid w:val="00FD2C72"/>
    <w:rsid w:val="00FD5EB4"/>
    <w:rsid w:val="00FE16A0"/>
    <w:rsid w:val="00FE2DD6"/>
    <w:rsid w:val="00FF41CD"/>
    <w:rsid w:val="00FF7304"/>
    <w:rsid w:val="00FF7561"/>
    <w:rsid w:val="01565A2E"/>
    <w:rsid w:val="02A19C95"/>
    <w:rsid w:val="02CC2D33"/>
    <w:rsid w:val="03797118"/>
    <w:rsid w:val="03BD038F"/>
    <w:rsid w:val="03D21297"/>
    <w:rsid w:val="03FA6C55"/>
    <w:rsid w:val="0408C936"/>
    <w:rsid w:val="0487EE16"/>
    <w:rsid w:val="04BF43C6"/>
    <w:rsid w:val="08CE3F95"/>
    <w:rsid w:val="09A02C88"/>
    <w:rsid w:val="0A245EAA"/>
    <w:rsid w:val="0B108622"/>
    <w:rsid w:val="0CBD9F9D"/>
    <w:rsid w:val="0D45894F"/>
    <w:rsid w:val="0D6D9A91"/>
    <w:rsid w:val="1083C4B0"/>
    <w:rsid w:val="11B35F30"/>
    <w:rsid w:val="11B3ADCF"/>
    <w:rsid w:val="12E3601B"/>
    <w:rsid w:val="12F106A8"/>
    <w:rsid w:val="137BDE55"/>
    <w:rsid w:val="149490C3"/>
    <w:rsid w:val="15732E26"/>
    <w:rsid w:val="15F7EB42"/>
    <w:rsid w:val="1628A76A"/>
    <w:rsid w:val="16A9FD5F"/>
    <w:rsid w:val="16E4C956"/>
    <w:rsid w:val="17561F19"/>
    <w:rsid w:val="183F87B7"/>
    <w:rsid w:val="189B8929"/>
    <w:rsid w:val="19CC5104"/>
    <w:rsid w:val="1B97FA86"/>
    <w:rsid w:val="1BB52E01"/>
    <w:rsid w:val="1BBB38DA"/>
    <w:rsid w:val="1CBD3041"/>
    <w:rsid w:val="1E12406A"/>
    <w:rsid w:val="1E4058B9"/>
    <w:rsid w:val="1EE7AF57"/>
    <w:rsid w:val="1F85725A"/>
    <w:rsid w:val="208E4ED8"/>
    <w:rsid w:val="21958A74"/>
    <w:rsid w:val="226C4184"/>
    <w:rsid w:val="22EB9892"/>
    <w:rsid w:val="2401A497"/>
    <w:rsid w:val="24798EC7"/>
    <w:rsid w:val="248406FE"/>
    <w:rsid w:val="252EA7A2"/>
    <w:rsid w:val="25577349"/>
    <w:rsid w:val="2575A7E3"/>
    <w:rsid w:val="259E7780"/>
    <w:rsid w:val="26583916"/>
    <w:rsid w:val="277DB1ED"/>
    <w:rsid w:val="27EA42D5"/>
    <w:rsid w:val="28AE9F69"/>
    <w:rsid w:val="2A491906"/>
    <w:rsid w:val="2C677AF6"/>
    <w:rsid w:val="2D6F0FB2"/>
    <w:rsid w:val="2DC4C5BD"/>
    <w:rsid w:val="2F0AE013"/>
    <w:rsid w:val="2F5476BD"/>
    <w:rsid w:val="302C4A8F"/>
    <w:rsid w:val="3393C3D1"/>
    <w:rsid w:val="3472F8BE"/>
    <w:rsid w:val="35D53236"/>
    <w:rsid w:val="36D7EB05"/>
    <w:rsid w:val="3859EF66"/>
    <w:rsid w:val="38D97B22"/>
    <w:rsid w:val="397F4FFD"/>
    <w:rsid w:val="3BC6B4E2"/>
    <w:rsid w:val="3BE9D25A"/>
    <w:rsid w:val="3CFE7764"/>
    <w:rsid w:val="3D1377DB"/>
    <w:rsid w:val="3D54E693"/>
    <w:rsid w:val="3DF36A72"/>
    <w:rsid w:val="3F00C06B"/>
    <w:rsid w:val="402E5E6C"/>
    <w:rsid w:val="40713CE6"/>
    <w:rsid w:val="414D52B3"/>
    <w:rsid w:val="4262AD77"/>
    <w:rsid w:val="427516DB"/>
    <w:rsid w:val="427894A8"/>
    <w:rsid w:val="4290D9F1"/>
    <w:rsid w:val="42AB9A3B"/>
    <w:rsid w:val="42D852AA"/>
    <w:rsid w:val="45DC3509"/>
    <w:rsid w:val="469D9FF0"/>
    <w:rsid w:val="46F61A42"/>
    <w:rsid w:val="47EE9E3E"/>
    <w:rsid w:val="482E7D5B"/>
    <w:rsid w:val="48773EAF"/>
    <w:rsid w:val="4AFEF2F4"/>
    <w:rsid w:val="4BBE994B"/>
    <w:rsid w:val="4EA8B1D5"/>
    <w:rsid w:val="4ED0E0E2"/>
    <w:rsid w:val="5072CFB8"/>
    <w:rsid w:val="50DFE46B"/>
    <w:rsid w:val="513FFEE3"/>
    <w:rsid w:val="51537ABA"/>
    <w:rsid w:val="51E60FDC"/>
    <w:rsid w:val="54FECAFC"/>
    <w:rsid w:val="5503C86A"/>
    <w:rsid w:val="552825B2"/>
    <w:rsid w:val="56E01766"/>
    <w:rsid w:val="570A63AF"/>
    <w:rsid w:val="576CE4C1"/>
    <w:rsid w:val="5886A767"/>
    <w:rsid w:val="59796765"/>
    <w:rsid w:val="5BE09862"/>
    <w:rsid w:val="5DB22177"/>
    <w:rsid w:val="5DD94355"/>
    <w:rsid w:val="5DE40CE6"/>
    <w:rsid w:val="5EFF6E80"/>
    <w:rsid w:val="5FB5CDA9"/>
    <w:rsid w:val="5FF9F36A"/>
    <w:rsid w:val="60232C0C"/>
    <w:rsid w:val="60E50C38"/>
    <w:rsid w:val="615408C9"/>
    <w:rsid w:val="61990702"/>
    <w:rsid w:val="61ECF544"/>
    <w:rsid w:val="634E4BF2"/>
    <w:rsid w:val="663C6983"/>
    <w:rsid w:val="676BEE0E"/>
    <w:rsid w:val="680A65B8"/>
    <w:rsid w:val="6B9D8867"/>
    <w:rsid w:val="6C69AAEE"/>
    <w:rsid w:val="6E3E6340"/>
    <w:rsid w:val="6FDD67A6"/>
    <w:rsid w:val="70621781"/>
    <w:rsid w:val="710C3284"/>
    <w:rsid w:val="714DE8C2"/>
    <w:rsid w:val="7229A37B"/>
    <w:rsid w:val="72305694"/>
    <w:rsid w:val="72A98474"/>
    <w:rsid w:val="73AE83E5"/>
    <w:rsid w:val="73B6CF25"/>
    <w:rsid w:val="7431FD60"/>
    <w:rsid w:val="75022916"/>
    <w:rsid w:val="7542A756"/>
    <w:rsid w:val="75CDCDC1"/>
    <w:rsid w:val="77699E22"/>
    <w:rsid w:val="77F0FF2E"/>
    <w:rsid w:val="789DDE8A"/>
    <w:rsid w:val="79C04B5A"/>
    <w:rsid w:val="7AAE4BD6"/>
    <w:rsid w:val="7B7B9317"/>
    <w:rsid w:val="7BB8175B"/>
    <w:rsid w:val="7C025C48"/>
    <w:rsid w:val="7D036D86"/>
    <w:rsid w:val="7D07608B"/>
    <w:rsid w:val="7DA60BE1"/>
    <w:rsid w:val="7DE5EC98"/>
    <w:rsid w:val="7E18A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40DBC"/>
  <w15:docId w15:val="{1881E862-29FB-4844-946B-6E2C55F6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D0504B"/>
    <w:rPr>
      <w:color w:val="0000FF" w:themeColor="hyperlink"/>
      <w:u w:val="single"/>
    </w:rPr>
  </w:style>
  <w:style w:type="character" w:styleId="UnresolvedMention">
    <w:name w:val="Unresolved Mention"/>
    <w:basedOn w:val="DefaultParagraphFont"/>
    <w:uiPriority w:val="99"/>
    <w:semiHidden/>
    <w:unhideWhenUsed/>
    <w:rsid w:val="00D0504B"/>
    <w:rPr>
      <w:color w:val="605E5C"/>
      <w:shd w:val="clear" w:color="auto" w:fill="E1DFDD"/>
    </w:rPr>
  </w:style>
  <w:style w:type="paragraph" w:styleId="Bibliography">
    <w:name w:val="Bibliography"/>
    <w:basedOn w:val="Normal"/>
    <w:next w:val="Normal"/>
    <w:uiPriority w:val="37"/>
    <w:unhideWhenUsed/>
    <w:rsid w:val="005D4C0E"/>
    <w:pPr>
      <w:spacing w:line="480" w:lineRule="auto"/>
      <w:ind w:left="720" w:hanging="720"/>
    </w:pPr>
  </w:style>
  <w:style w:type="paragraph" w:styleId="ListParagraph">
    <w:name w:val="List Paragraph"/>
    <w:basedOn w:val="Normal"/>
    <w:uiPriority w:val="34"/>
    <w:qFormat/>
    <w:rsid w:val="00DE5C59"/>
    <w:pPr>
      <w:ind w:left="720"/>
      <w:contextualSpacing/>
    </w:pPr>
  </w:style>
  <w:style w:type="paragraph" w:styleId="CommentSubject">
    <w:name w:val="annotation subject"/>
    <w:basedOn w:val="CommentText"/>
    <w:next w:val="CommentText"/>
    <w:link w:val="CommentSubjectChar"/>
    <w:uiPriority w:val="99"/>
    <w:semiHidden/>
    <w:unhideWhenUsed/>
    <w:rsid w:val="00F73952"/>
    <w:rPr>
      <w:b/>
      <w:bCs/>
    </w:rPr>
  </w:style>
  <w:style w:type="character" w:customStyle="1" w:styleId="CommentSubjectChar">
    <w:name w:val="Comment Subject Char"/>
    <w:basedOn w:val="CommentTextChar"/>
    <w:link w:val="CommentSubject"/>
    <w:uiPriority w:val="99"/>
    <w:semiHidden/>
    <w:rsid w:val="00F73952"/>
    <w:rPr>
      <w:b/>
      <w:bCs/>
      <w:sz w:val="20"/>
      <w:szCs w:val="20"/>
    </w:rPr>
  </w:style>
  <w:style w:type="paragraph" w:styleId="Revision">
    <w:name w:val="Revision"/>
    <w:hidden/>
    <w:uiPriority w:val="99"/>
    <w:semiHidden/>
    <w:rsid w:val="00446E9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28382">
      <w:bodyDiv w:val="1"/>
      <w:marLeft w:val="0"/>
      <w:marRight w:val="0"/>
      <w:marTop w:val="0"/>
      <w:marBottom w:val="0"/>
      <w:divBdr>
        <w:top w:val="none" w:sz="0" w:space="0" w:color="auto"/>
        <w:left w:val="none" w:sz="0" w:space="0" w:color="auto"/>
        <w:bottom w:val="none" w:sz="0" w:space="0" w:color="auto"/>
        <w:right w:val="none" w:sz="0" w:space="0" w:color="auto"/>
      </w:divBdr>
      <w:divsChild>
        <w:div w:id="1606424872">
          <w:marLeft w:val="480"/>
          <w:marRight w:val="0"/>
          <w:marTop w:val="0"/>
          <w:marBottom w:val="0"/>
          <w:divBdr>
            <w:top w:val="none" w:sz="0" w:space="0" w:color="auto"/>
            <w:left w:val="none" w:sz="0" w:space="0" w:color="auto"/>
            <w:bottom w:val="none" w:sz="0" w:space="0" w:color="auto"/>
            <w:right w:val="none" w:sz="0" w:space="0" w:color="auto"/>
          </w:divBdr>
          <w:divsChild>
            <w:div w:id="13376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9725">
      <w:bodyDiv w:val="1"/>
      <w:marLeft w:val="0"/>
      <w:marRight w:val="0"/>
      <w:marTop w:val="0"/>
      <w:marBottom w:val="0"/>
      <w:divBdr>
        <w:top w:val="none" w:sz="0" w:space="0" w:color="auto"/>
        <w:left w:val="none" w:sz="0" w:space="0" w:color="auto"/>
        <w:bottom w:val="none" w:sz="0" w:space="0" w:color="auto"/>
        <w:right w:val="none" w:sz="0" w:space="0" w:color="auto"/>
      </w:divBdr>
      <w:divsChild>
        <w:div w:id="554513944">
          <w:marLeft w:val="480"/>
          <w:marRight w:val="0"/>
          <w:marTop w:val="0"/>
          <w:marBottom w:val="0"/>
          <w:divBdr>
            <w:top w:val="none" w:sz="0" w:space="0" w:color="auto"/>
            <w:left w:val="none" w:sz="0" w:space="0" w:color="auto"/>
            <w:bottom w:val="none" w:sz="0" w:space="0" w:color="auto"/>
            <w:right w:val="none" w:sz="0" w:space="0" w:color="auto"/>
          </w:divBdr>
          <w:divsChild>
            <w:div w:id="34335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6665">
      <w:bodyDiv w:val="1"/>
      <w:marLeft w:val="0"/>
      <w:marRight w:val="0"/>
      <w:marTop w:val="0"/>
      <w:marBottom w:val="0"/>
      <w:divBdr>
        <w:top w:val="none" w:sz="0" w:space="0" w:color="auto"/>
        <w:left w:val="none" w:sz="0" w:space="0" w:color="auto"/>
        <w:bottom w:val="none" w:sz="0" w:space="0" w:color="auto"/>
        <w:right w:val="none" w:sz="0" w:space="0" w:color="auto"/>
      </w:divBdr>
      <w:divsChild>
        <w:div w:id="1336154056">
          <w:marLeft w:val="480"/>
          <w:marRight w:val="0"/>
          <w:marTop w:val="0"/>
          <w:marBottom w:val="0"/>
          <w:divBdr>
            <w:top w:val="none" w:sz="0" w:space="0" w:color="auto"/>
            <w:left w:val="none" w:sz="0" w:space="0" w:color="auto"/>
            <w:bottom w:val="none" w:sz="0" w:space="0" w:color="auto"/>
            <w:right w:val="none" w:sz="0" w:space="0" w:color="auto"/>
          </w:divBdr>
          <w:divsChild>
            <w:div w:id="108680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df.usaid.gov/pdf_docs/PA00TZ7Z.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nlinelibrary.wiley.com/doi/10.1111/ajae.12162" TargetMode="External"/><Relationship Id="rId12" Type="http://schemas.openxmlformats.org/officeDocument/2006/relationships/hyperlink" Target="https://doi.org/10.3389/fbioe.2020.004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orldfishcenter.org/project/illuminating-hidden-harvests" TargetMode="External"/><Relationship Id="rId11" Type="http://schemas.openxmlformats.org/officeDocument/2006/relationships/hyperlink" Target="https://doi.org/10.1093/ae/tmab036" TargetMode="External"/><Relationship Id="rId5" Type="http://schemas.openxmlformats.org/officeDocument/2006/relationships/hyperlink" Target="mailto:wbattista@edf.org" TargetMode="External"/><Relationship Id="rId15" Type="http://schemas.microsoft.com/office/2020/10/relationships/intelligence" Target="intelligence2.xml"/><Relationship Id="rId10" Type="http://schemas.openxmlformats.org/officeDocument/2006/relationships/hyperlink" Target="https://www.frontiersin.org/article/10.3389/fbioe.2020.00337" TargetMode="External"/><Relationship Id="rId4" Type="http://schemas.openxmlformats.org/officeDocument/2006/relationships/webSettings" Target="webSettings.xml"/><Relationship Id="rId9" Type="http://schemas.openxmlformats.org/officeDocument/2006/relationships/hyperlink" Target="https://doi.org/10.1371/journal.pone.01542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1584</Words>
  <Characters>9031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10594</CharactersWithSpaces>
  <SharedDoc>false</SharedDoc>
  <HLinks>
    <vt:vector size="96" baseType="variant">
      <vt:variant>
        <vt:i4>6094876</vt:i4>
      </vt:variant>
      <vt:variant>
        <vt:i4>93</vt:i4>
      </vt:variant>
      <vt:variant>
        <vt:i4>0</vt:i4>
      </vt:variant>
      <vt:variant>
        <vt:i4>5</vt:i4>
      </vt:variant>
      <vt:variant>
        <vt:lpwstr>https://www.worldfishcenter.org/project/illuminating-hidden-harvests</vt:lpwstr>
      </vt:variant>
      <vt:variant>
        <vt:lpwstr/>
      </vt:variant>
      <vt:variant>
        <vt:i4>3342369</vt:i4>
      </vt:variant>
      <vt:variant>
        <vt:i4>66</vt:i4>
      </vt:variant>
      <vt:variant>
        <vt:i4>0</vt:i4>
      </vt:variant>
      <vt:variant>
        <vt:i4>5</vt:i4>
      </vt:variant>
      <vt:variant>
        <vt:lpwstr>https://www.fao.org/3/cb5131en/cb5131en.pdf</vt:lpwstr>
      </vt:variant>
      <vt:variant>
        <vt:lpwstr/>
      </vt:variant>
      <vt:variant>
        <vt:i4>3211296</vt:i4>
      </vt:variant>
      <vt:variant>
        <vt:i4>63</vt:i4>
      </vt:variant>
      <vt:variant>
        <vt:i4>0</vt:i4>
      </vt:variant>
      <vt:variant>
        <vt:i4>5</vt:i4>
      </vt:variant>
      <vt:variant>
        <vt:lpwstr>https://foodtank.com/news/2021/10/harnessing-the-power-of-youth-for-agri-food-systems-transformations/</vt:lpwstr>
      </vt:variant>
      <vt:variant>
        <vt:lpwstr/>
      </vt:variant>
      <vt:variant>
        <vt:i4>5832706</vt:i4>
      </vt:variant>
      <vt:variant>
        <vt:i4>60</vt:i4>
      </vt:variant>
      <vt:variant>
        <vt:i4>0</vt:i4>
      </vt:variant>
      <vt:variant>
        <vt:i4>5</vt:i4>
      </vt:variant>
      <vt:variant>
        <vt:lpwstr>https://unfccc.int/news/5-reasons-why-climate-action-needs-women</vt:lpwstr>
      </vt:variant>
      <vt:variant>
        <vt:lpwstr/>
      </vt:variant>
      <vt:variant>
        <vt:i4>3997750</vt:i4>
      </vt:variant>
      <vt:variant>
        <vt:i4>57</vt:i4>
      </vt:variant>
      <vt:variant>
        <vt:i4>0</vt:i4>
      </vt:variant>
      <vt:variant>
        <vt:i4>5</vt:i4>
      </vt:variant>
      <vt:variant>
        <vt:lpwstr>https://nam11.safelinks.protection.outlook.com/?url=https%3A%2F%2Fwww.fao.org%2Fdocuments%2Fcard%2Fen%2Fc%2FI4356EN&amp;data=05%7C01%7Cwbattista%40edf.org%7C19ec3cefa29a4e05d52f08da22430be5%7Cfe4574edbcfd4bf0bde843713c3f434f%7C0%7C0%7C637859968606415461%7CUnknown%7CTWFpbGZsb3d8eyJWIjoiMC4wLjAwMDAiLCJQIjoiV2luMzIiLCJBTiI6Ik1haWwiLCJXVCI6Mn0%3D%7C3000%7C%7C%7C&amp;sdata=KmidmchjjqoHAGf9LDB2Rd72DB%2BcU68yOu3SoIfIc1M%3D&amp;reserved=0</vt:lpwstr>
      </vt:variant>
      <vt:variant>
        <vt:lpwstr/>
      </vt:variant>
      <vt:variant>
        <vt:i4>3670058</vt:i4>
      </vt:variant>
      <vt:variant>
        <vt:i4>51</vt:i4>
      </vt:variant>
      <vt:variant>
        <vt:i4>0</vt:i4>
      </vt:variant>
      <vt:variant>
        <vt:i4>5</vt:i4>
      </vt:variant>
      <vt:variant>
        <vt:lpwstr>https://www.fao.org/3/i2801e/i2801e.pdf</vt:lpwstr>
      </vt:variant>
      <vt:variant>
        <vt:lpwstr/>
      </vt:variant>
      <vt:variant>
        <vt:i4>3407910</vt:i4>
      </vt:variant>
      <vt:variant>
        <vt:i4>45</vt:i4>
      </vt:variant>
      <vt:variant>
        <vt:i4>0</vt:i4>
      </vt:variant>
      <vt:variant>
        <vt:i4>5</vt:i4>
      </vt:variant>
      <vt:variant>
        <vt:lpwstr>https://www.fao.org/3/i1240e/i1240e.pdf</vt:lpwstr>
      </vt:variant>
      <vt:variant>
        <vt:lpwstr/>
      </vt:variant>
      <vt:variant>
        <vt:i4>1179674</vt:i4>
      </vt:variant>
      <vt:variant>
        <vt:i4>30</vt:i4>
      </vt:variant>
      <vt:variant>
        <vt:i4>0</vt:i4>
      </vt:variant>
      <vt:variant>
        <vt:i4>5</vt:i4>
      </vt:variant>
      <vt:variant>
        <vt:lpwstr>https://www.canarymedia.com/articles/food-and-farms/biofuels-are-accelerating-the-food-crisis-and-the-climate-crisis-too</vt:lpwstr>
      </vt:variant>
      <vt:variant>
        <vt:lpwstr/>
      </vt:variant>
      <vt:variant>
        <vt:i4>1638457</vt:i4>
      </vt:variant>
      <vt:variant>
        <vt:i4>21</vt:i4>
      </vt:variant>
      <vt:variant>
        <vt:i4>0</vt:i4>
      </vt:variant>
      <vt:variant>
        <vt:i4>5</vt:i4>
      </vt:variant>
      <vt:variant>
        <vt:lpwstr>mailto:wbattista@edf.org</vt:lpwstr>
      </vt:variant>
      <vt:variant>
        <vt:lpwstr/>
      </vt:variant>
      <vt:variant>
        <vt:i4>393245</vt:i4>
      </vt:variant>
      <vt:variant>
        <vt:i4>18</vt:i4>
      </vt:variant>
      <vt:variant>
        <vt:i4>0</vt:i4>
      </vt:variant>
      <vt:variant>
        <vt:i4>5</vt:i4>
      </vt:variant>
      <vt:variant>
        <vt:lpwstr>https://doi.org/10.3389/fbioe.2020.00498</vt:lpwstr>
      </vt:variant>
      <vt:variant>
        <vt:lpwstr/>
      </vt:variant>
      <vt:variant>
        <vt:i4>7077931</vt:i4>
      </vt:variant>
      <vt:variant>
        <vt:i4>15</vt:i4>
      </vt:variant>
      <vt:variant>
        <vt:i4>0</vt:i4>
      </vt:variant>
      <vt:variant>
        <vt:i4>5</vt:i4>
      </vt:variant>
      <vt:variant>
        <vt:lpwstr>https://doi.org/10.1093/ae/tmab036</vt:lpwstr>
      </vt:variant>
      <vt:variant>
        <vt:lpwstr/>
      </vt:variant>
      <vt:variant>
        <vt:i4>917516</vt:i4>
      </vt:variant>
      <vt:variant>
        <vt:i4>12</vt:i4>
      </vt:variant>
      <vt:variant>
        <vt:i4>0</vt:i4>
      </vt:variant>
      <vt:variant>
        <vt:i4>5</vt:i4>
      </vt:variant>
      <vt:variant>
        <vt:lpwstr>https://www.frontiersin.org/article/10.3389/fbioe.2020.00337</vt:lpwstr>
      </vt:variant>
      <vt:variant>
        <vt:lpwstr/>
      </vt:variant>
      <vt:variant>
        <vt:i4>4915264</vt:i4>
      </vt:variant>
      <vt:variant>
        <vt:i4>9</vt:i4>
      </vt:variant>
      <vt:variant>
        <vt:i4>0</vt:i4>
      </vt:variant>
      <vt:variant>
        <vt:i4>5</vt:i4>
      </vt:variant>
      <vt:variant>
        <vt:lpwstr>https://doi.org/10.1371/journal.pone.0154200</vt:lpwstr>
      </vt:variant>
      <vt:variant>
        <vt:lpwstr/>
      </vt:variant>
      <vt:variant>
        <vt:i4>4259880</vt:i4>
      </vt:variant>
      <vt:variant>
        <vt:i4>6</vt:i4>
      </vt:variant>
      <vt:variant>
        <vt:i4>0</vt:i4>
      </vt:variant>
      <vt:variant>
        <vt:i4>5</vt:i4>
      </vt:variant>
      <vt:variant>
        <vt:lpwstr>https://pdf.usaid.gov/pdf_docs/PA00TZ7Z.pdf</vt:lpwstr>
      </vt:variant>
      <vt:variant>
        <vt:lpwstr/>
      </vt:variant>
      <vt:variant>
        <vt:i4>3407983</vt:i4>
      </vt:variant>
      <vt:variant>
        <vt:i4>3</vt:i4>
      </vt:variant>
      <vt:variant>
        <vt:i4>0</vt:i4>
      </vt:variant>
      <vt:variant>
        <vt:i4>5</vt:i4>
      </vt:variant>
      <vt:variant>
        <vt:lpwstr>https://onlinelibrary.wiley.com/doi/10.1111/ajae.12162</vt:lpwstr>
      </vt:variant>
      <vt:variant>
        <vt:lpwstr/>
      </vt:variant>
      <vt:variant>
        <vt:i4>6094876</vt:i4>
      </vt:variant>
      <vt:variant>
        <vt:i4>0</vt:i4>
      </vt:variant>
      <vt:variant>
        <vt:i4>0</vt:i4>
      </vt:variant>
      <vt:variant>
        <vt:i4>5</vt:i4>
      </vt:variant>
      <vt:variant>
        <vt:lpwstr>https://www.worldfishcenter.org/project/illuminating-hidden-harvests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Willow Battista</dc:creator>
  <cp:keywords/>
  <cp:lastModifiedBy>Willow Battista</cp:lastModifiedBy>
  <cp:revision>2</cp:revision>
  <dcterms:created xsi:type="dcterms:W3CDTF">2023-01-10T23:17:00Z</dcterms:created>
  <dcterms:modified xsi:type="dcterms:W3CDTF">2023-01-10T23:17:00Z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id="hbr8HyUM"/&gt;&lt;style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