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F033A" w:rsidP="008F033A" w:rsidRDefault="00CF35A8" w14:paraId="2F363C8F" w14:textId="3D15E0F5">
      <w:pPr>
        <w:pStyle w:val="Style1"/>
      </w:pPr>
      <w:r w:rsidRPr="00CF35A8">
        <w:t xml:space="preserve">Call </w:t>
      </w:r>
      <w:r w:rsidR="008F033A">
        <w:t>for sharing experiences and good practices in the use and application of the CFS-RAI</w:t>
      </w:r>
    </w:p>
    <w:p w:rsidRPr="00A75E53" w:rsidR="000B5149" w:rsidP="000B5149" w:rsidRDefault="00025A93" w14:paraId="640E0EB2" w14:textId="25A23E24">
      <w:pPr>
        <w:pStyle w:val="Style9"/>
        <w:rPr>
          <w:rFonts w:eastAsia="Calibri"/>
        </w:rPr>
      </w:pPr>
      <w:r>
        <w:rPr>
          <w:rFonts w:eastAsia="Calibri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04641978" wp14:editId="2A60D22E">
            <wp:simplePos x="0" y="0"/>
            <wp:positionH relativeFrom="column">
              <wp:posOffset>5046980</wp:posOffset>
            </wp:positionH>
            <wp:positionV relativeFrom="paragraph">
              <wp:posOffset>49530</wp:posOffset>
            </wp:positionV>
            <wp:extent cx="1075055" cy="1521460"/>
            <wp:effectExtent l="0" t="0" r="4445" b="2540"/>
            <wp:wrapSquare wrapText="bothSides"/>
            <wp:docPr id="1" name="Picture 1" descr="A screenshot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book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07B" w:rsidR="009B36F6">
        <w:t>Template for submissions</w:t>
      </w:r>
      <w:r w:rsidR="00022023">
        <w:br/>
      </w:r>
      <w:r w:rsidR="009F0391">
        <w:br/>
      </w:r>
      <w:r w:rsidRPr="00A75E53" w:rsidR="000B5149">
        <w:rPr>
          <w:rFonts w:eastAsia="Calibri"/>
          <w:lang w:val="en-GB"/>
        </w:rPr>
        <w:t>Experiences and good practices in the use and application of the CFS-RAI</w:t>
      </w:r>
    </w:p>
    <w:p w:rsidRPr="00A75E53" w:rsidR="000B5149" w:rsidP="000B5149" w:rsidRDefault="000B5149" w14:paraId="09D64B22" w14:textId="77777777">
      <w:pPr>
        <w:pStyle w:val="Style2"/>
        <w:rPr>
          <w:rFonts w:eastAsia="Calibri"/>
        </w:rPr>
      </w:pPr>
      <w:r w:rsidRPr="00A75E53">
        <w:rPr>
          <w:rFonts w:eastAsia="Calibri"/>
          <w:bCs/>
          <w:iCs/>
        </w:rPr>
        <w:t xml:space="preserve">Please document the experience and good practices in applying the </w:t>
      </w:r>
      <w:r w:rsidRPr="00A75E53">
        <w:t xml:space="preserve">CFS </w:t>
      </w:r>
      <w:hyperlink w:history="1" r:id="rId12">
        <w:r w:rsidRPr="00A75E53">
          <w:rPr>
            <w:rStyle w:val="Hyperlink"/>
            <w:rFonts w:ascii="Cambria" w:hAnsi="Cambria"/>
          </w:rPr>
          <w:t>Principles for Responsible Investment in Agriculture and Food Systems</w:t>
        </w:r>
      </w:hyperlink>
      <w:r w:rsidRPr="00A75E53">
        <w:t xml:space="preserve"> (CFS-RAI)</w:t>
      </w:r>
      <w:r w:rsidRPr="00C41F9A">
        <w:rPr>
          <w:rStyle w:val="Hyperlink"/>
          <w:rFonts w:ascii="Cambria" w:hAnsi="Cambria"/>
        </w:rPr>
        <w:t xml:space="preserve"> </w:t>
      </w:r>
      <w:r w:rsidRPr="00A75E53">
        <w:rPr>
          <w:rFonts w:eastAsia="Calibri"/>
          <w:lang w:val="en-GB"/>
        </w:rPr>
        <w:t xml:space="preserve">in the template below. Please note that if you wish to share more than one of this type of direct experience, you are invited to fill in multiple forms. </w:t>
      </w:r>
    </w:p>
    <w:p w:rsidR="00CF35A8" w:rsidP="00CF35A8" w:rsidRDefault="00CF35A8" w14:paraId="2A48182B" w14:textId="77777777">
      <w:pPr>
        <w:spacing w:after="0"/>
      </w:pPr>
    </w:p>
    <w:tbl>
      <w:tblPr>
        <w:tblW w:w="96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43"/>
      </w:tblGrid>
      <w:tr w:rsidRPr="009B36F6" w:rsidR="008F033A" w:rsidTr="54B16213" w14:paraId="74346A31" w14:textId="77777777">
        <w:trPr>
          <w:trHeight w:val="337"/>
        </w:trPr>
        <w:tc>
          <w:tcPr>
            <w:tcW w:w="2864" w:type="dxa"/>
            <w:tcMar/>
          </w:tcPr>
          <w:p w:rsidRPr="009B36F6" w:rsidR="008F033A" w:rsidP="008F033A" w:rsidRDefault="008F033A" w14:paraId="1EE3E217" w14:textId="40EB3297">
            <w:pPr>
              <w:pStyle w:val="Style3"/>
            </w:pPr>
            <w:r w:rsidRPr="00DC6E74">
              <w:rPr>
                <w:lang w:val="en-GB"/>
              </w:rPr>
              <w:t xml:space="preserve">Title of </w:t>
            </w:r>
            <w:r w:rsidRPr="00A75E53" w:rsidR="000B5149">
              <w:rPr>
                <w:rFonts w:cs="Times New Roman"/>
                <w:lang w:val="en-GB"/>
              </w:rPr>
              <w:t>the experience</w:t>
            </w:r>
            <w:r w:rsidRPr="00DC6E74">
              <w:rPr>
                <w:lang w:val="en-GB"/>
              </w:rPr>
              <w:t xml:space="preserve"> </w:t>
            </w:r>
          </w:p>
        </w:tc>
        <w:tc>
          <w:tcPr>
            <w:tcW w:w="6743" w:type="dxa"/>
            <w:tcMar/>
          </w:tcPr>
          <w:p w:rsidRPr="009B36F6" w:rsidR="008F033A" w:rsidP="008F033A" w:rsidRDefault="00CA787A" w14:paraId="27654C7F" w14:textId="5A4DD93B">
            <w:pPr>
              <w:spacing w:after="0"/>
              <w:rPr>
                <w:rFonts w:eastAsia="Calibri" w:cs="Calibri"/>
                <w:b/>
                <w:bCs/>
                <w:iCs/>
                <w:color w:val="0000FF"/>
                <w:sz w:val="22"/>
              </w:rPr>
            </w:pPr>
            <w:r>
              <w:rPr>
                <w:rFonts w:eastAsia="Calibri" w:cs="Calibri"/>
                <w:b/>
                <w:bCs/>
                <w:iCs/>
                <w:color w:val="0000FF"/>
                <w:sz w:val="22"/>
              </w:rPr>
              <w:t>RAI Scoring Tool</w:t>
            </w:r>
          </w:p>
        </w:tc>
      </w:tr>
      <w:tr w:rsidRPr="009B36F6" w:rsidR="008F033A" w:rsidTr="54B16213" w14:paraId="7C6EA79D" w14:textId="77777777">
        <w:trPr>
          <w:trHeight w:val="369"/>
        </w:trPr>
        <w:tc>
          <w:tcPr>
            <w:tcW w:w="2864" w:type="dxa"/>
            <w:tcMar/>
          </w:tcPr>
          <w:p w:rsidRPr="008F033A" w:rsidR="008F033A" w:rsidP="008F033A" w:rsidRDefault="008F033A" w14:paraId="4CC92791" w14:textId="1F6E3DBA">
            <w:pPr>
              <w:pStyle w:val="Style3"/>
            </w:pPr>
            <w:r w:rsidRPr="008F033A">
              <w:t xml:space="preserve">Geographical coverage </w:t>
            </w:r>
          </w:p>
        </w:tc>
        <w:tc>
          <w:tcPr>
            <w:tcW w:w="6743" w:type="dxa"/>
            <w:tcMar/>
          </w:tcPr>
          <w:p w:rsidRPr="009B36F6" w:rsidR="008F033A" w:rsidP="008F033A" w:rsidRDefault="003B79CD" w14:paraId="5BFFB925" w14:textId="2756F657">
            <w:pPr>
              <w:shd w:val="clear" w:color="auto" w:fill="FFFFFF"/>
              <w:spacing w:before="60" w:after="60"/>
              <w:contextualSpacing/>
              <w:jc w:val="left"/>
              <w:rPr>
                <w:rFonts w:eastAsia="MS Mincho" w:cs="Calibri"/>
                <w:bCs/>
                <w:i/>
                <w:iCs/>
                <w:sz w:val="22"/>
                <w:lang w:eastAsia="ja-JP" w:bidi="th-TH"/>
              </w:rPr>
            </w:pPr>
            <w:r>
              <w:rPr>
                <w:rFonts w:eastAsia="MS Mincho" w:cs="Calibri"/>
                <w:i/>
                <w:iCs/>
                <w:sz w:val="22"/>
                <w:lang w:eastAsia="ja-JP" w:bidi="th-TH"/>
              </w:rPr>
              <w:t>Global</w:t>
            </w:r>
          </w:p>
        </w:tc>
      </w:tr>
      <w:tr w:rsidRPr="009B36F6" w:rsidR="000B5149" w:rsidTr="54B16213" w14:paraId="45182F02" w14:textId="77777777">
        <w:trPr>
          <w:trHeight w:val="369"/>
        </w:trPr>
        <w:tc>
          <w:tcPr>
            <w:tcW w:w="2864" w:type="dxa"/>
            <w:tcMar/>
          </w:tcPr>
          <w:p w:rsidRPr="00DC6E74" w:rsidR="000B5149" w:rsidP="000B5149" w:rsidRDefault="000B5149" w14:paraId="0146431A" w14:textId="546FA403">
            <w:pPr>
              <w:pStyle w:val="Style3"/>
              <w:jc w:val="left"/>
              <w:rPr>
                <w:lang w:val="en-GB"/>
              </w:rPr>
            </w:pPr>
            <w:r w:rsidRPr="00A75E53">
              <w:rPr>
                <w:rFonts w:cs="Times New Roman"/>
                <w:lang w:val="en-GB"/>
              </w:rPr>
              <w:t>Country(</w:t>
            </w:r>
            <w:proofErr w:type="spellStart"/>
            <w:r w:rsidRPr="00A75E53">
              <w:rPr>
                <w:rFonts w:cs="Times New Roman"/>
                <w:lang w:val="en-GB"/>
              </w:rPr>
              <w:t>ies</w:t>
            </w:r>
            <w:proofErr w:type="spellEnd"/>
            <w:r w:rsidRPr="00A75E53">
              <w:rPr>
                <w:rFonts w:cs="Times New Roman"/>
                <w:lang w:val="en-GB"/>
              </w:rPr>
              <w:t>)/ Region(s) covered by the experience</w:t>
            </w:r>
          </w:p>
        </w:tc>
        <w:tc>
          <w:tcPr>
            <w:tcW w:w="6743" w:type="dxa"/>
            <w:tcMar/>
          </w:tcPr>
          <w:p w:rsidRPr="009B36F6" w:rsidR="000B5149" w:rsidP="000B5149" w:rsidRDefault="003B79CD" w14:paraId="7F88FB28" w14:textId="45C00038">
            <w:pPr>
              <w:pStyle w:val="Style4"/>
            </w:pPr>
            <w:r>
              <w:rPr>
                <w:lang w:val="en-GB"/>
              </w:rPr>
              <w:t xml:space="preserve">In addition to the global RAI Scoring Tool, there is </w:t>
            </w:r>
            <w:r w:rsidR="00006CB8">
              <w:rPr>
                <w:lang w:val="en-GB"/>
              </w:rPr>
              <w:t>version tailored for Southe</w:t>
            </w:r>
            <w:r w:rsidR="00073B1D">
              <w:rPr>
                <w:lang w:val="en-GB"/>
              </w:rPr>
              <w:t>ast Asia – the ASEAN-RAI Scoring Tool</w:t>
            </w:r>
            <w:r>
              <w:rPr>
                <w:lang w:val="en-GB"/>
              </w:rPr>
              <w:t xml:space="preserve"> </w:t>
            </w:r>
          </w:p>
        </w:tc>
      </w:tr>
      <w:tr w:rsidRPr="009B36F6" w:rsidR="008F033A" w:rsidTr="54B16213" w14:paraId="3951D90B" w14:textId="77777777">
        <w:trPr>
          <w:trHeight w:val="746"/>
        </w:trPr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B36F6" w:rsidR="008F033A" w:rsidP="008F033A" w:rsidRDefault="008F033A" w14:paraId="42E402F1" w14:textId="77777777">
            <w:pPr>
              <w:spacing w:before="60" w:after="60"/>
              <w:jc w:val="left"/>
              <w:rPr>
                <w:rFonts w:eastAsia="Calibri" w:cs="Calibri"/>
                <w:b/>
                <w:bCs/>
                <w:sz w:val="22"/>
              </w:rPr>
            </w:pPr>
            <w:r w:rsidRPr="009B36F6">
              <w:rPr>
                <w:rFonts w:eastAsia="Calibri" w:cs="Calibri"/>
                <w:b/>
                <w:bCs/>
                <w:sz w:val="22"/>
              </w:rPr>
              <w:t xml:space="preserve">Contact person </w:t>
            </w:r>
          </w:p>
        </w:tc>
        <w:tc>
          <w:tcPr>
            <w:tcW w:w="6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B36F6" w:rsidR="008F033A" w:rsidP="008F033A" w:rsidRDefault="008F033A" w14:paraId="3C58E4E4" w14:textId="5370A691">
            <w:pPr>
              <w:spacing w:after="160" w:line="259" w:lineRule="auto"/>
              <w:contextualSpacing/>
              <w:jc w:val="left"/>
              <w:rPr>
                <w:rFonts w:eastAsia="MS Mincho" w:cs="Calibri"/>
                <w:bCs/>
                <w:color w:val="0070C0"/>
                <w:sz w:val="22"/>
                <w:lang w:eastAsia="ja-JP" w:bidi="th-TH"/>
              </w:rPr>
            </w:pPr>
            <w:r w:rsidRPr="009B36F6">
              <w:rPr>
                <w:rFonts w:eastAsia="MS Mincho" w:cs="Calibri"/>
                <w:bCs/>
                <w:sz w:val="22"/>
                <w:lang w:eastAsia="ja-JP" w:bidi="th-TH"/>
              </w:rPr>
              <w:t xml:space="preserve">Name: </w:t>
            </w:r>
            <w:r w:rsidR="00E34BF3">
              <w:rPr>
                <w:rFonts w:eastAsia="MS Mincho" w:cs="Calibri"/>
                <w:bCs/>
                <w:sz w:val="22"/>
                <w:lang w:eastAsia="ja-JP" w:bidi="th-TH"/>
              </w:rPr>
              <w:t>Hafiz Mirza</w:t>
            </w:r>
            <w:r>
              <w:rPr>
                <w:rFonts w:eastAsia="MS Mincho" w:cs="Calibri"/>
                <w:bCs/>
                <w:sz w:val="22"/>
                <w:lang w:eastAsia="ja-JP" w:bidi="th-TH"/>
              </w:rPr>
              <w:br/>
            </w:r>
            <w:r w:rsidRPr="009B36F6">
              <w:rPr>
                <w:rFonts w:eastAsia="MS Mincho" w:cs="Calibri"/>
                <w:bCs/>
                <w:sz w:val="22"/>
                <w:lang w:eastAsia="ja-JP" w:bidi="th-TH"/>
              </w:rPr>
              <w:t xml:space="preserve">Email address: </w:t>
            </w:r>
            <w:r w:rsidR="00E34BF3">
              <w:rPr>
                <w:rFonts w:eastAsia="MS Mincho" w:cs="Calibri"/>
                <w:bCs/>
                <w:sz w:val="22"/>
                <w:lang w:eastAsia="ja-JP" w:bidi="th-TH"/>
              </w:rPr>
              <w:t>hmirza@iisd.org</w:t>
            </w:r>
          </w:p>
        </w:tc>
      </w:tr>
      <w:tr w:rsidRPr="009B36F6" w:rsidR="008F033A" w:rsidTr="54B16213" w14:paraId="5CEB025D" w14:textId="77777777">
        <w:trPr>
          <w:trHeight w:val="369"/>
        </w:trPr>
        <w:tc>
          <w:tcPr>
            <w:tcW w:w="2864" w:type="dxa"/>
            <w:tcMar/>
          </w:tcPr>
          <w:p w:rsidRPr="009B36F6" w:rsidR="008F033A" w:rsidP="008F033A" w:rsidRDefault="008F033A" w14:paraId="14004926" w14:textId="49617572">
            <w:pPr>
              <w:spacing w:before="60" w:after="60"/>
              <w:jc w:val="left"/>
              <w:rPr>
                <w:rFonts w:eastAsia="Calibri" w:cs="Calibri"/>
                <w:b/>
                <w:bCs/>
                <w:sz w:val="22"/>
              </w:rPr>
            </w:pPr>
            <w:r w:rsidRPr="009B36F6">
              <w:rPr>
                <w:rFonts w:eastAsia="Calibri" w:cs="Calibri"/>
                <w:b/>
                <w:bCs/>
                <w:sz w:val="22"/>
              </w:rPr>
              <w:t xml:space="preserve">Affiliation </w:t>
            </w:r>
          </w:p>
        </w:tc>
        <w:tc>
          <w:tcPr>
            <w:tcW w:w="6743" w:type="dxa"/>
            <w:tcMar/>
          </w:tcPr>
          <w:p w:rsidRPr="009B36F6" w:rsidR="008F033A" w:rsidP="008F033A" w:rsidRDefault="008F033A" w14:paraId="6A02FB96" w14:textId="77777777">
            <w:pPr>
              <w:shd w:val="clear" w:color="auto" w:fill="FFFFFF"/>
              <w:spacing w:before="60" w:after="60"/>
              <w:jc w:val="left"/>
              <w:rPr>
                <w:rFonts w:eastAsia="MS Mincho" w:cs="Calibri"/>
                <w:bCs/>
                <w:sz w:val="22"/>
                <w:lang w:eastAsia="ja-JP" w:bidi="th-TH"/>
              </w:rPr>
            </w:pPr>
            <w:r w:rsidRPr="009B36F6">
              <w:rPr>
                <w:rFonts w:ascii="Symbol" w:hAnsi="Symbol" w:eastAsia="Symbol" w:cs="Symbol"/>
                <w:sz w:val="22"/>
                <w:lang w:eastAsia="ja-JP" w:bidi="th-TH"/>
              </w:rPr>
              <w:t>□</w:t>
            </w:r>
            <w:r w:rsidRPr="009B36F6">
              <w:rPr>
                <w:rFonts w:eastAsia="Calibri" w:cs="Calibri"/>
                <w:sz w:val="22"/>
                <w:lang w:eastAsia="ja-JP" w:bidi="th-TH"/>
              </w:rPr>
              <w:t xml:space="preserve"> </w:t>
            </w:r>
            <w:r w:rsidRPr="009B36F6">
              <w:rPr>
                <w:rFonts w:eastAsia="MS Mincho" w:cs="Calibri"/>
                <w:bCs/>
                <w:sz w:val="22"/>
                <w:lang w:eastAsia="ja-JP" w:bidi="th-TH"/>
              </w:rPr>
              <w:t>Government</w:t>
            </w:r>
          </w:p>
          <w:p w:rsidRPr="009B36F6" w:rsidR="008F033A" w:rsidP="008F033A" w:rsidRDefault="008F033A" w14:paraId="0F7A9FF5" w14:textId="77777777">
            <w:pPr>
              <w:shd w:val="clear" w:color="auto" w:fill="FFFFFF"/>
              <w:spacing w:before="60" w:after="60"/>
              <w:jc w:val="left"/>
              <w:rPr>
                <w:rFonts w:eastAsia="MS Mincho" w:cs="Calibri"/>
                <w:bCs/>
                <w:sz w:val="22"/>
                <w:lang w:eastAsia="ja-JP" w:bidi="th-TH"/>
              </w:rPr>
            </w:pPr>
            <w:r w:rsidRPr="009B36F6">
              <w:rPr>
                <w:rFonts w:ascii="Symbol" w:hAnsi="Symbol" w:eastAsia="Symbol" w:cs="Symbol"/>
                <w:sz w:val="22"/>
                <w:lang w:eastAsia="ja-JP" w:bidi="th-TH"/>
              </w:rPr>
              <w:t>□</w:t>
            </w:r>
            <w:r w:rsidRPr="009B36F6">
              <w:rPr>
                <w:rFonts w:eastAsia="Calibri" w:cs="Calibri"/>
                <w:sz w:val="22"/>
                <w:lang w:eastAsia="ja-JP" w:bidi="th-TH"/>
              </w:rPr>
              <w:t xml:space="preserve"> </w:t>
            </w:r>
            <w:r w:rsidRPr="009B36F6">
              <w:rPr>
                <w:rFonts w:eastAsia="MS Mincho" w:cs="Calibri"/>
                <w:bCs/>
                <w:sz w:val="22"/>
                <w:lang w:eastAsia="ja-JP" w:bidi="th-TH"/>
              </w:rPr>
              <w:t>UN organization</w:t>
            </w:r>
          </w:p>
          <w:p w:rsidRPr="009B36F6" w:rsidR="008F033A" w:rsidP="352813B8" w:rsidRDefault="008F033A" w14:paraId="6E573425" w14:textId="09FE5732">
            <w:pPr>
              <w:shd w:val="clear" w:color="auto" w:fill="FFFFFF" w:themeFill="background1"/>
              <w:spacing w:before="60" w:after="60"/>
              <w:jc w:val="left"/>
              <w:rPr>
                <w:rFonts w:eastAsia="MS Mincho" w:cs="Calibri"/>
                <w:sz w:val="22"/>
                <w:szCs w:val="22"/>
                <w:lang w:eastAsia="ja-JP" w:bidi="th-TH"/>
              </w:rPr>
            </w:pPr>
            <w:r w:rsidRPr="54B16213" w:rsidR="008F033A">
              <w:rPr>
                <w:rFonts w:ascii="Symbol" w:hAnsi="Symbol" w:eastAsia="Symbol" w:cs="Symbol"/>
                <w:sz w:val="22"/>
                <w:szCs w:val="22"/>
                <w:lang w:eastAsia="ja-JP" w:bidi="th-TH"/>
              </w:rPr>
              <w:t>□</w:t>
            </w:r>
            <w:r w:rsidRPr="54B16213" w:rsidR="008F033A">
              <w:rPr>
                <w:rFonts w:eastAsia="Calibri" w:cs="Calibri"/>
                <w:sz w:val="22"/>
                <w:szCs w:val="22"/>
                <w:lang w:eastAsia="ja-JP" w:bidi="th-TH"/>
              </w:rPr>
              <w:t xml:space="preserve"> </w:t>
            </w:r>
            <w:r w:rsidRPr="54B16213" w:rsidR="008F033A">
              <w:rPr>
                <w:rFonts w:eastAsia="MS Mincho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>Civil Society / NGO - IISD</w:t>
            </w:r>
          </w:p>
          <w:p w:rsidRPr="009B36F6" w:rsidR="008F033A" w:rsidP="008F033A" w:rsidRDefault="008F033A" w14:paraId="22786DD9" w14:textId="77777777">
            <w:pPr>
              <w:shd w:val="clear" w:color="auto" w:fill="FFFFFF"/>
              <w:spacing w:before="60" w:after="60"/>
              <w:jc w:val="left"/>
              <w:rPr>
                <w:rFonts w:eastAsia="MS Mincho" w:cs="Calibri"/>
                <w:bCs/>
                <w:sz w:val="22"/>
                <w:lang w:eastAsia="ja-JP" w:bidi="th-TH"/>
              </w:rPr>
            </w:pPr>
            <w:r w:rsidRPr="009B36F6">
              <w:rPr>
                <w:rFonts w:ascii="Symbol" w:hAnsi="Symbol" w:eastAsia="Symbol" w:cs="Symbol"/>
                <w:sz w:val="22"/>
                <w:lang w:eastAsia="ja-JP" w:bidi="th-TH"/>
              </w:rPr>
              <w:t>□</w:t>
            </w:r>
            <w:r w:rsidRPr="009B36F6">
              <w:rPr>
                <w:rFonts w:eastAsia="Calibri" w:cs="Calibri"/>
                <w:sz w:val="22"/>
                <w:lang w:eastAsia="ja-JP" w:bidi="th-TH"/>
              </w:rPr>
              <w:t xml:space="preserve"> </w:t>
            </w:r>
            <w:r w:rsidRPr="009B36F6">
              <w:rPr>
                <w:rFonts w:eastAsia="MS Mincho" w:cs="Calibri"/>
                <w:bCs/>
                <w:sz w:val="22"/>
                <w:lang w:eastAsia="ja-JP" w:bidi="th-TH"/>
              </w:rPr>
              <w:t>Private Sector</w:t>
            </w:r>
          </w:p>
          <w:p w:rsidRPr="009B36F6" w:rsidR="008F033A" w:rsidP="008F033A" w:rsidRDefault="008F033A" w14:paraId="011AE1CC" w14:textId="77777777">
            <w:pPr>
              <w:shd w:val="clear" w:color="auto" w:fill="FFFFFF"/>
              <w:spacing w:before="60" w:after="60"/>
              <w:jc w:val="left"/>
              <w:rPr>
                <w:rFonts w:eastAsia="MS Mincho" w:cs="Calibri"/>
                <w:bCs/>
                <w:sz w:val="22"/>
                <w:lang w:eastAsia="ja-JP" w:bidi="th-TH"/>
              </w:rPr>
            </w:pPr>
            <w:r w:rsidRPr="009B36F6">
              <w:rPr>
                <w:rFonts w:ascii="Symbol" w:hAnsi="Symbol" w:eastAsia="Symbol" w:cs="Symbol"/>
                <w:sz w:val="22"/>
                <w:lang w:eastAsia="ja-JP" w:bidi="th-TH"/>
              </w:rPr>
              <w:t>□</w:t>
            </w:r>
            <w:r w:rsidRPr="009B36F6">
              <w:rPr>
                <w:rFonts w:eastAsia="Calibri" w:cs="Calibri"/>
                <w:sz w:val="22"/>
                <w:lang w:eastAsia="ja-JP" w:bidi="th-TH"/>
              </w:rPr>
              <w:t xml:space="preserve"> </w:t>
            </w:r>
            <w:r w:rsidRPr="009B36F6">
              <w:rPr>
                <w:rFonts w:eastAsia="MS Mincho" w:cs="Calibri"/>
                <w:bCs/>
                <w:sz w:val="22"/>
                <w:lang w:eastAsia="ja-JP" w:bidi="th-TH"/>
              </w:rPr>
              <w:t>Academia</w:t>
            </w:r>
          </w:p>
          <w:p w:rsidRPr="009B36F6" w:rsidR="008F033A" w:rsidP="008F033A" w:rsidRDefault="008F033A" w14:paraId="7F54F8EA" w14:textId="77777777">
            <w:pPr>
              <w:shd w:val="clear" w:color="auto" w:fill="FFFFFF"/>
              <w:spacing w:before="60" w:after="60"/>
              <w:jc w:val="left"/>
              <w:rPr>
                <w:rFonts w:eastAsia="MS Mincho" w:cs="Calibri"/>
                <w:bCs/>
                <w:sz w:val="22"/>
                <w:lang w:eastAsia="ja-JP" w:bidi="th-TH"/>
              </w:rPr>
            </w:pPr>
            <w:r w:rsidRPr="009B36F6">
              <w:rPr>
                <w:rFonts w:ascii="Symbol" w:hAnsi="Symbol" w:eastAsia="Symbol" w:cs="Symbol"/>
                <w:sz w:val="22"/>
                <w:lang w:eastAsia="ja-JP" w:bidi="th-TH"/>
              </w:rPr>
              <w:t>□</w:t>
            </w:r>
            <w:r w:rsidRPr="009B36F6">
              <w:rPr>
                <w:rFonts w:eastAsia="Calibri" w:cs="Calibri"/>
                <w:sz w:val="22"/>
                <w:lang w:eastAsia="ja-JP" w:bidi="th-TH"/>
              </w:rPr>
              <w:t xml:space="preserve"> </w:t>
            </w:r>
            <w:r w:rsidRPr="009B36F6">
              <w:rPr>
                <w:rFonts w:eastAsia="MS Mincho" w:cs="Calibri"/>
                <w:bCs/>
                <w:sz w:val="22"/>
                <w:lang w:eastAsia="ja-JP" w:bidi="th-TH"/>
              </w:rPr>
              <w:t>Donor</w:t>
            </w:r>
          </w:p>
          <w:p w:rsidRPr="009B36F6" w:rsidR="008F033A" w:rsidP="008F033A" w:rsidRDefault="008F033A" w14:paraId="79DE36D8" w14:textId="77777777">
            <w:pPr>
              <w:shd w:val="clear" w:color="auto" w:fill="FFFFFF"/>
              <w:spacing w:before="60" w:after="60"/>
              <w:jc w:val="left"/>
              <w:rPr>
                <w:rFonts w:eastAsia="MS Mincho" w:cs="Calibri"/>
                <w:bCs/>
                <w:sz w:val="22"/>
                <w:lang w:eastAsia="ja-JP" w:bidi="th-TH"/>
              </w:rPr>
            </w:pPr>
            <w:r w:rsidRPr="009B36F6">
              <w:rPr>
                <w:rFonts w:ascii="Symbol" w:hAnsi="Symbol" w:eastAsia="Symbol" w:cs="Symbol"/>
                <w:sz w:val="22"/>
                <w:lang w:eastAsia="ja-JP" w:bidi="th-TH"/>
              </w:rPr>
              <w:t>□</w:t>
            </w:r>
            <w:r w:rsidRPr="009B36F6">
              <w:rPr>
                <w:rFonts w:eastAsia="Calibri" w:cs="Calibri"/>
                <w:sz w:val="22"/>
                <w:lang w:eastAsia="ja-JP" w:bidi="th-TH"/>
              </w:rPr>
              <w:t xml:space="preserve"> </w:t>
            </w:r>
            <w:r w:rsidRPr="009B36F6">
              <w:rPr>
                <w:rFonts w:eastAsia="MS Mincho" w:cs="Calibri"/>
                <w:bCs/>
                <w:sz w:val="22"/>
                <w:lang w:eastAsia="ja-JP" w:bidi="th-TH"/>
              </w:rPr>
              <w:t xml:space="preserve">Other </w:t>
            </w:r>
            <w:r>
              <w:rPr>
                <w:rFonts w:eastAsia="MS Mincho" w:cs="Calibri"/>
                <w:bCs/>
                <w:sz w:val="22"/>
                <w:lang w:eastAsia="ja-JP" w:bidi="th-TH"/>
              </w:rPr>
              <w:t xml:space="preserve">(specify) </w:t>
            </w:r>
            <w:r w:rsidRPr="009B36F6">
              <w:rPr>
                <w:rFonts w:eastAsia="MS Mincho" w:cs="Calibri"/>
                <w:bCs/>
                <w:sz w:val="22"/>
                <w:lang w:eastAsia="ja-JP" w:bidi="th-TH"/>
              </w:rPr>
              <w:t>…………………………………………………………</w:t>
            </w:r>
          </w:p>
        </w:tc>
      </w:tr>
    </w:tbl>
    <w:p w:rsidRPr="009B36F6" w:rsidR="00CF35A8" w:rsidP="00CF35A8" w:rsidRDefault="00CF35A8" w14:paraId="0E620B5F" w14:textId="77777777">
      <w:pPr>
        <w:pStyle w:val="PlainText"/>
        <w:rPr>
          <w:rFonts w:ascii="Cambria" w:hAnsi="Cambria"/>
          <w:noProof/>
          <w:sz w:val="22"/>
          <w:szCs w:val="22"/>
          <w:lang w:eastAsia="zh-CN"/>
        </w:rPr>
      </w:pPr>
    </w:p>
    <w:tbl>
      <w:tblPr>
        <w:tblW w:w="963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6743"/>
      </w:tblGrid>
      <w:tr w:rsidRPr="009B36F6" w:rsidR="00CF35A8" w:rsidTr="156DCD8B" w14:paraId="18CFC00F" w14:textId="77777777">
        <w:trPr>
          <w:trHeight w:val="1560"/>
        </w:trPr>
        <w:tc>
          <w:tcPr>
            <w:tcW w:w="2887" w:type="dxa"/>
            <w:tcMar/>
          </w:tcPr>
          <w:p w:rsidRPr="009B36F6" w:rsidR="00CF35A8" w:rsidP="000B5149" w:rsidRDefault="000B5149" w14:paraId="22EC11D4" w14:textId="7C1FDB18">
            <w:pPr>
              <w:pStyle w:val="Style6"/>
            </w:pPr>
            <w:r w:rsidRPr="00A75E53">
              <w:rPr>
                <w:lang w:val="en-GB"/>
              </w:rPr>
              <w:lastRenderedPageBreak/>
              <w:t xml:space="preserve">How have the CFS-RAI Principles been used in your context? </w:t>
            </w:r>
          </w:p>
        </w:tc>
        <w:tc>
          <w:tcPr>
            <w:tcW w:w="6743" w:type="dxa"/>
            <w:tcMar/>
          </w:tcPr>
          <w:p w:rsidRPr="009B36F6" w:rsidR="00CF35A8" w:rsidP="352813B8" w:rsidRDefault="00E34BF3" w14:paraId="110092AB" w14:textId="69079CAE">
            <w:pPr>
              <w:shd w:val="clear" w:color="auto" w:fill="FFFFFF" w:themeFill="background1"/>
              <w:spacing w:before="60" w:after="60"/>
              <w:jc w:val="left"/>
            </w:pPr>
            <w:r w:rsidR="001079D2">
              <w:rPr/>
              <w:t xml:space="preserve">The Responsible Agricultural Investment </w:t>
            </w:r>
            <w:r w:rsidR="001079D2">
              <w:rPr/>
              <w:t>S</w:t>
            </w:r>
            <w:r w:rsidR="001079D2">
              <w:rPr/>
              <w:t xml:space="preserve">coring </w:t>
            </w:r>
            <w:r w:rsidR="001079D2">
              <w:rPr/>
              <w:t>T</w:t>
            </w:r>
            <w:r w:rsidR="001079D2">
              <w:rPr/>
              <w:t xml:space="preserve">ool (RAI Scoring Tool) is </w:t>
            </w:r>
            <w:r w:rsidR="00FB0975">
              <w:rPr/>
              <w:t xml:space="preserve">a </w:t>
            </w:r>
            <w:r w:rsidR="0002336E">
              <w:rPr/>
              <w:t xml:space="preserve">comprehensive, </w:t>
            </w:r>
            <w:r w:rsidR="00FB0975">
              <w:rPr/>
              <w:t>detailed</w:t>
            </w:r>
            <w:r w:rsidR="0073484F">
              <w:rPr/>
              <w:t xml:space="preserve"> instrument</w:t>
            </w:r>
            <w:r w:rsidR="00A217F2">
              <w:rPr/>
              <w:t xml:space="preserve"> </w:t>
            </w:r>
            <w:r w:rsidR="005E1B1E">
              <w:rPr/>
              <w:t>created</w:t>
            </w:r>
            <w:r w:rsidR="00674DB8">
              <w:rPr/>
              <w:t xml:space="preserve"> for</w:t>
            </w:r>
            <w:r w:rsidR="001079D2">
              <w:rPr/>
              <w:t xml:space="preserve"> </w:t>
            </w:r>
            <w:r w:rsidR="00170FD6">
              <w:rPr/>
              <w:t xml:space="preserve">use by </w:t>
            </w:r>
            <w:r w:rsidR="001079D2">
              <w:rPr/>
              <w:t xml:space="preserve">private sector </w:t>
            </w:r>
            <w:r w:rsidR="00674DB8">
              <w:rPr/>
              <w:t>agribusinesses</w:t>
            </w:r>
            <w:r w:rsidR="001079D2">
              <w:rPr/>
              <w:t xml:space="preserve"> to ensure that </w:t>
            </w:r>
            <w:r w:rsidR="00674DB8">
              <w:rPr/>
              <w:t xml:space="preserve">their </w:t>
            </w:r>
            <w:r w:rsidR="001079D2">
              <w:rPr/>
              <w:t xml:space="preserve">new or existing operations in the sector are </w:t>
            </w:r>
            <w:r w:rsidR="00170FD6">
              <w:rPr/>
              <w:t>CFS-</w:t>
            </w:r>
            <w:r w:rsidR="001079D2">
              <w:rPr/>
              <w:t>RAI</w:t>
            </w:r>
            <w:r w:rsidR="00170FD6">
              <w:rPr/>
              <w:t xml:space="preserve"> </w:t>
            </w:r>
            <w:r w:rsidR="001079D2">
              <w:rPr/>
              <w:t>compliant</w:t>
            </w:r>
            <w:r w:rsidR="00170FD6">
              <w:rPr/>
              <w:t xml:space="preserve"> (and </w:t>
            </w:r>
            <w:r w:rsidR="00CD0F18">
              <w:rPr/>
              <w:t xml:space="preserve">compliant with ASEAN-RAI guidelines in </w:t>
            </w:r>
            <w:r w:rsidR="00482017">
              <w:rPr/>
              <w:t>ASEAN member states).</w:t>
            </w:r>
          </w:p>
          <w:p w:rsidRPr="009B36F6" w:rsidR="00CF35A8" w:rsidP="352813B8" w:rsidRDefault="00E34BF3" w14:paraId="773DCC33" w14:textId="15883FD7">
            <w:pPr>
              <w:pStyle w:val="Normal"/>
              <w:spacing w:before="120" w:after="0"/>
              <w:jc w:val="left"/>
              <w:rPr>
                <w:rFonts w:ascii="Cambria" w:hAnsi="Cambria" w:eastAsia="Times New Roman" w:cs="Times New Roman"/>
                <w:sz w:val="24"/>
                <w:szCs w:val="24"/>
              </w:rPr>
            </w:pPr>
          </w:p>
        </w:tc>
      </w:tr>
      <w:tr w:rsidRPr="009B36F6" w:rsidR="000B5149" w:rsidTr="156DCD8B" w14:paraId="54685D1A" w14:textId="77777777">
        <w:trPr>
          <w:trHeight w:val="1560"/>
        </w:trPr>
        <w:tc>
          <w:tcPr>
            <w:tcW w:w="2887" w:type="dxa"/>
            <w:tcBorders>
              <w:bottom w:val="single" w:color="auto" w:sz="4" w:space="0"/>
            </w:tcBorders>
            <w:tcMar/>
          </w:tcPr>
          <w:p w:rsidRPr="009B36F6" w:rsidR="000B5149" w:rsidP="000B5149" w:rsidRDefault="000B5149" w14:paraId="4052B231" w14:textId="74C5A1E2">
            <w:pPr>
              <w:pStyle w:val="Style6"/>
            </w:pPr>
            <w:r w:rsidRPr="00A75E53">
              <w:rPr>
                <w:lang w:val="en-GB"/>
              </w:rPr>
              <w:t xml:space="preserve">Which specific Principle(s) of the CFS-RAI was/were most relevant to the experience? </w:t>
            </w:r>
            <w:r w:rsidRPr="00A75E53">
              <w:rPr>
                <w:i/>
                <w:iCs/>
                <w:lang w:val="en-GB"/>
              </w:rPr>
              <w:t>(</w:t>
            </w:r>
            <w:proofErr w:type="gramStart"/>
            <w:r w:rsidRPr="00A75E53">
              <w:rPr>
                <w:i/>
                <w:iCs/>
                <w:lang w:val="en-GB"/>
              </w:rPr>
              <w:t>choose</w:t>
            </w:r>
            <w:proofErr w:type="gramEnd"/>
            <w:r w:rsidRPr="00A75E53">
              <w:rPr>
                <w:i/>
                <w:iCs/>
                <w:lang w:val="en-GB"/>
              </w:rPr>
              <w:t xml:space="preserve"> all that apply)</w:t>
            </w:r>
          </w:p>
          <w:p w:rsidRPr="009B36F6" w:rsidR="000B5149" w:rsidP="000B5149" w:rsidRDefault="000B5149" w14:paraId="3F8ADEA3" w14:textId="77777777">
            <w:pPr>
              <w:spacing w:after="160" w:line="259" w:lineRule="auto"/>
              <w:ind w:left="795"/>
              <w:contextualSpacing/>
              <w:rPr>
                <w:rFonts w:eastAsia="Calibri" w:cs="Calibri"/>
                <w:sz w:val="22"/>
                <w:u w:val="single"/>
              </w:rPr>
            </w:pPr>
          </w:p>
          <w:p w:rsidRPr="009B36F6" w:rsidR="000B5149" w:rsidP="000B5149" w:rsidRDefault="000B5149" w14:paraId="4D8BEF14" w14:textId="77777777">
            <w:pPr>
              <w:spacing w:after="160" w:line="259" w:lineRule="auto"/>
              <w:ind w:left="795"/>
              <w:contextualSpacing/>
              <w:rPr>
                <w:rFonts w:eastAsia="Calibri" w:cs="Calibri"/>
                <w:sz w:val="22"/>
                <w:u w:val="single"/>
              </w:rPr>
            </w:pPr>
          </w:p>
          <w:p w:rsidRPr="009B36F6" w:rsidR="000B5149" w:rsidP="000B5149" w:rsidRDefault="000B5149" w14:paraId="0C5FA045" w14:textId="77777777">
            <w:pPr>
              <w:spacing w:after="160" w:line="259" w:lineRule="auto"/>
              <w:ind w:left="720"/>
              <w:contextualSpacing/>
              <w:jc w:val="left"/>
              <w:rPr>
                <w:rFonts w:eastAsia="Calibri" w:cs="Calibri"/>
                <w:sz w:val="22"/>
                <w:u w:val="single"/>
              </w:rPr>
            </w:pPr>
          </w:p>
        </w:tc>
        <w:tc>
          <w:tcPr>
            <w:tcW w:w="6743" w:type="dxa"/>
            <w:tcMar/>
          </w:tcPr>
          <w:p w:rsidRPr="00A75E53" w:rsidR="000B5149" w:rsidP="000B5149" w:rsidRDefault="009E0FB6" w14:paraId="4756597A" w14:textId="268A444A">
            <w:pPr>
              <w:pStyle w:val="Style7"/>
              <w:numPr>
                <w:ilvl w:val="0"/>
                <w:numId w:val="0"/>
              </w:numPr>
            </w:pPr>
            <w:sdt>
              <w:sdtPr>
                <w:rPr>
                  <w:rFonts w:eastAsia="MS Mincho" w:cs="Times New Roman"/>
                  <w:bCs/>
                  <w:lang w:val="en-GB" w:eastAsia="ja-JP" w:bidi="th-TH"/>
                </w:rPr>
                <w:id w:val="1153721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594">
                  <w:rPr>
                    <w:rFonts w:hint="eastAsia" w:ascii="MS Gothic" w:hAnsi="MS Gothic" w:eastAsia="MS Gothic" w:cs="Times New Roman"/>
                    <w:bCs/>
                    <w:lang w:val="en-GB" w:eastAsia="ja-JP" w:bidi="th-TH"/>
                  </w:rPr>
                  <w:t>☒</w:t>
                </w:r>
              </w:sdtContent>
            </w:sdt>
            <w:r w:rsidRPr="00A75E53" w:rsidR="000B5149">
              <w:rPr>
                <w:rFonts w:eastAsia="MS Mincho" w:cs="Times New Roman"/>
                <w:bCs/>
                <w:lang w:val="en-GB" w:eastAsia="ja-JP" w:bidi="th-TH"/>
              </w:rPr>
              <w:t xml:space="preserve"> </w:t>
            </w:r>
            <w:r w:rsidRPr="00A75E53" w:rsidR="000B5149">
              <w:t xml:space="preserve">Principle 1: Contribute to food security and nutrition </w:t>
            </w:r>
          </w:p>
          <w:p w:rsidRPr="00A75E53" w:rsidR="000B5149" w:rsidP="000B5149" w:rsidRDefault="009E0FB6" w14:paraId="56B3657A" w14:textId="0F0B0F40">
            <w:pPr>
              <w:pStyle w:val="Style7"/>
              <w:numPr>
                <w:ilvl w:val="0"/>
                <w:numId w:val="0"/>
              </w:numPr>
            </w:pPr>
            <w:sdt>
              <w:sdtPr>
                <w:rPr>
                  <w:bCs/>
                  <w:lang w:val="en-GB"/>
                </w:rPr>
                <w:id w:val="1814063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594">
                  <w:rPr>
                    <w:rFonts w:hint="eastAsia" w:ascii="MS Gothic" w:hAnsi="MS Gothic" w:eastAsia="MS Gothic"/>
                    <w:bCs/>
                    <w:lang w:val="en-GB"/>
                  </w:rPr>
                  <w:t>☒</w:t>
                </w:r>
              </w:sdtContent>
            </w:sdt>
            <w:r w:rsidRPr="00A75E53" w:rsidR="000B5149">
              <w:t xml:space="preserve"> Principle 2: Contribute to sustainable and inclusive economic development and the eradication of poverty </w:t>
            </w:r>
          </w:p>
          <w:p w:rsidR="000B5149" w:rsidP="000B5149" w:rsidRDefault="009E0FB6" w14:paraId="3B48D016" w14:textId="6CF0CF60">
            <w:pPr>
              <w:pStyle w:val="Style7"/>
              <w:numPr>
                <w:ilvl w:val="0"/>
                <w:numId w:val="0"/>
              </w:numPr>
            </w:pPr>
            <w:sdt>
              <w:sdtPr>
                <w:rPr>
                  <w:bCs/>
                  <w:lang w:val="en-GB"/>
                </w:rPr>
                <w:id w:val="-2056229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594">
                  <w:rPr>
                    <w:rFonts w:hint="eastAsia" w:ascii="MS Gothic" w:hAnsi="MS Gothic" w:eastAsia="MS Gothic"/>
                    <w:bCs/>
                    <w:lang w:val="en-GB"/>
                  </w:rPr>
                  <w:t>☒</w:t>
                </w:r>
              </w:sdtContent>
            </w:sdt>
            <w:r w:rsidRPr="00A75E53" w:rsidR="000B5149">
              <w:t xml:space="preserve"> Principle 3: Foster gender equality and women’s empowerment</w:t>
            </w:r>
          </w:p>
          <w:p w:rsidRPr="00A75E53" w:rsidR="000B5149" w:rsidP="000B5149" w:rsidRDefault="009E0FB6" w14:paraId="7363C2DE" w14:textId="47669157">
            <w:pPr>
              <w:pStyle w:val="Style7"/>
              <w:numPr>
                <w:ilvl w:val="0"/>
                <w:numId w:val="0"/>
              </w:numPr>
            </w:pPr>
            <w:sdt>
              <w:sdtPr>
                <w:rPr>
                  <w:bCs/>
                  <w:lang w:val="en-GB"/>
                </w:rPr>
                <w:id w:val="1547575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594">
                  <w:rPr>
                    <w:rFonts w:hint="eastAsia" w:ascii="MS Gothic" w:hAnsi="MS Gothic" w:eastAsia="MS Gothic"/>
                    <w:bCs/>
                    <w:lang w:val="en-GB"/>
                  </w:rPr>
                  <w:t>☒</w:t>
                </w:r>
              </w:sdtContent>
            </w:sdt>
            <w:r w:rsidRPr="00A75E53" w:rsidR="000B5149">
              <w:t xml:space="preserve"> Principle 4: Engage and empower youth</w:t>
            </w:r>
          </w:p>
          <w:p w:rsidRPr="00A75E53" w:rsidR="000B5149" w:rsidP="000B5149" w:rsidRDefault="009E0FB6" w14:paraId="5537A78C" w14:textId="4367701A">
            <w:pPr>
              <w:pStyle w:val="Style7"/>
              <w:numPr>
                <w:ilvl w:val="0"/>
                <w:numId w:val="0"/>
              </w:numPr>
            </w:pPr>
            <w:sdt>
              <w:sdtPr>
                <w:rPr>
                  <w:bCs/>
                  <w:lang w:val="en-GB"/>
                </w:rPr>
                <w:id w:val="735061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594">
                  <w:rPr>
                    <w:rFonts w:hint="eastAsia" w:ascii="MS Gothic" w:hAnsi="MS Gothic" w:eastAsia="MS Gothic"/>
                    <w:bCs/>
                    <w:lang w:val="en-GB"/>
                  </w:rPr>
                  <w:t>☒</w:t>
                </w:r>
              </w:sdtContent>
            </w:sdt>
            <w:r w:rsidRPr="00A75E53" w:rsidR="000B5149">
              <w:t xml:space="preserve"> Principle 5: Respect tenure of land, fisheries, and forests, and access to water </w:t>
            </w:r>
          </w:p>
          <w:p w:rsidRPr="00A75E53" w:rsidR="000B5149" w:rsidP="000B5149" w:rsidRDefault="009E0FB6" w14:paraId="53238B16" w14:textId="478208C7">
            <w:pPr>
              <w:pStyle w:val="Style7"/>
              <w:numPr>
                <w:ilvl w:val="0"/>
                <w:numId w:val="0"/>
              </w:numPr>
            </w:pPr>
            <w:sdt>
              <w:sdtPr>
                <w:rPr>
                  <w:rFonts w:eastAsia="MS Mincho" w:cs="Times New Roman"/>
                  <w:bCs/>
                  <w:lang w:val="en-GB" w:eastAsia="ja-JP" w:bidi="th-TH"/>
                </w:rPr>
                <w:id w:val="1106706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594">
                  <w:rPr>
                    <w:rFonts w:hint="eastAsia" w:ascii="MS Gothic" w:hAnsi="MS Gothic" w:eastAsia="MS Gothic" w:cs="Times New Roman"/>
                    <w:bCs/>
                    <w:lang w:val="en-GB" w:eastAsia="ja-JP" w:bidi="th-TH"/>
                  </w:rPr>
                  <w:t>☒</w:t>
                </w:r>
              </w:sdtContent>
            </w:sdt>
            <w:r w:rsidRPr="00A75E53" w:rsidR="000B5149">
              <w:rPr>
                <w:rFonts w:eastAsia="MS Mincho" w:cs="Times New Roman"/>
                <w:bCs/>
                <w:lang w:val="en-GB" w:eastAsia="ja-JP" w:bidi="th-TH"/>
              </w:rPr>
              <w:t xml:space="preserve"> </w:t>
            </w:r>
            <w:r w:rsidRPr="00A75E53" w:rsidR="000B5149">
              <w:t>Principle 6: Conserve and sustainably manage natural resources, increase resilience, and reduce disaster risks</w:t>
            </w:r>
          </w:p>
          <w:p w:rsidRPr="00A75E53" w:rsidR="000B5149" w:rsidP="000B5149" w:rsidRDefault="009E0FB6" w14:paraId="159BB40B" w14:textId="6A43433B">
            <w:pPr>
              <w:pStyle w:val="Style7"/>
              <w:numPr>
                <w:ilvl w:val="0"/>
                <w:numId w:val="0"/>
              </w:numPr>
            </w:pPr>
            <w:sdt>
              <w:sdtPr>
                <w:rPr>
                  <w:rFonts w:eastAsia="MS Mincho" w:cs="Times New Roman"/>
                  <w:bCs/>
                  <w:lang w:val="en-GB" w:eastAsia="ja-JP" w:bidi="th-TH"/>
                </w:rPr>
                <w:id w:val="-138655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594">
                  <w:rPr>
                    <w:rFonts w:hint="eastAsia" w:ascii="MS Gothic" w:hAnsi="MS Gothic" w:eastAsia="MS Gothic" w:cs="Times New Roman"/>
                    <w:bCs/>
                    <w:lang w:val="en-GB" w:eastAsia="ja-JP" w:bidi="th-TH"/>
                  </w:rPr>
                  <w:t>☒</w:t>
                </w:r>
              </w:sdtContent>
            </w:sdt>
            <w:r w:rsidRPr="00A75E53" w:rsidR="000B5149">
              <w:rPr>
                <w:rFonts w:eastAsia="MS Mincho" w:cs="Times New Roman"/>
                <w:bCs/>
                <w:lang w:val="en-GB" w:eastAsia="ja-JP" w:bidi="th-TH"/>
              </w:rPr>
              <w:t xml:space="preserve"> </w:t>
            </w:r>
            <w:r w:rsidRPr="00A75E53" w:rsidR="000B5149">
              <w:t xml:space="preserve">Principle 7: Respect cultural heritage and traditional knowledge, and support diversity and innovation </w:t>
            </w:r>
          </w:p>
          <w:p w:rsidRPr="00A75E53" w:rsidR="000B5149" w:rsidP="000B5149" w:rsidRDefault="009E0FB6" w14:paraId="1156D6CD" w14:textId="42004F03">
            <w:pPr>
              <w:pStyle w:val="Style7"/>
              <w:numPr>
                <w:ilvl w:val="0"/>
                <w:numId w:val="0"/>
              </w:numPr>
            </w:pPr>
            <w:sdt>
              <w:sdtPr>
                <w:rPr>
                  <w:rFonts w:eastAsia="MS Mincho" w:cs="Times New Roman"/>
                  <w:bCs/>
                  <w:lang w:val="en-GB" w:eastAsia="ja-JP" w:bidi="th-TH"/>
                </w:rPr>
                <w:id w:val="-762611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594">
                  <w:rPr>
                    <w:rFonts w:hint="eastAsia" w:ascii="MS Gothic" w:hAnsi="MS Gothic" w:eastAsia="MS Gothic" w:cs="Times New Roman"/>
                    <w:bCs/>
                    <w:lang w:val="en-GB" w:eastAsia="ja-JP" w:bidi="th-TH"/>
                  </w:rPr>
                  <w:t>☒</w:t>
                </w:r>
              </w:sdtContent>
            </w:sdt>
            <w:r w:rsidRPr="00A75E53" w:rsidR="000B5149">
              <w:rPr>
                <w:rFonts w:eastAsia="MS Mincho" w:cs="Times New Roman"/>
                <w:bCs/>
                <w:lang w:val="en-GB" w:eastAsia="ja-JP" w:bidi="th-TH"/>
              </w:rPr>
              <w:t xml:space="preserve"> </w:t>
            </w:r>
            <w:r w:rsidRPr="00A75E53" w:rsidR="000B5149">
              <w:t xml:space="preserve">Principle 8: Promote safe and healthy agriculture and food systems </w:t>
            </w:r>
          </w:p>
          <w:p w:rsidRPr="00A75E53" w:rsidR="000B5149" w:rsidP="000B5149" w:rsidRDefault="009E0FB6" w14:paraId="4B7B30EB" w14:textId="641233D3">
            <w:pPr>
              <w:pStyle w:val="Style7"/>
              <w:numPr>
                <w:ilvl w:val="0"/>
                <w:numId w:val="0"/>
              </w:numPr>
            </w:pPr>
            <w:sdt>
              <w:sdtPr>
                <w:rPr>
                  <w:rFonts w:eastAsia="MS Mincho" w:cs="Times New Roman"/>
                  <w:bCs/>
                  <w:lang w:val="en-GB" w:eastAsia="ja-JP" w:bidi="th-TH"/>
                </w:rPr>
                <w:id w:val="-1622990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594">
                  <w:rPr>
                    <w:rFonts w:hint="eastAsia" w:ascii="MS Gothic" w:hAnsi="MS Gothic" w:eastAsia="MS Gothic" w:cs="Times New Roman"/>
                    <w:bCs/>
                    <w:lang w:val="en-GB" w:eastAsia="ja-JP" w:bidi="th-TH"/>
                  </w:rPr>
                  <w:t>☒</w:t>
                </w:r>
              </w:sdtContent>
            </w:sdt>
            <w:r w:rsidRPr="00A75E53" w:rsidR="000B5149">
              <w:rPr>
                <w:rFonts w:eastAsia="MS Mincho" w:cs="Times New Roman"/>
                <w:bCs/>
                <w:lang w:val="en-GB" w:eastAsia="ja-JP" w:bidi="th-TH"/>
              </w:rPr>
              <w:t xml:space="preserve"> </w:t>
            </w:r>
            <w:r w:rsidRPr="00A75E53" w:rsidR="000B5149">
              <w:t xml:space="preserve">Principle 9: Incorporate inclusive and transparent governance structures, processes, and grievance mechanisms </w:t>
            </w:r>
          </w:p>
          <w:p w:rsidRPr="009B36F6" w:rsidR="000B5149" w:rsidP="000B5149" w:rsidRDefault="009E0FB6" w14:paraId="54301A28" w14:textId="240B0ACF">
            <w:pPr>
              <w:pStyle w:val="Style7"/>
              <w:numPr>
                <w:ilvl w:val="0"/>
                <w:numId w:val="0"/>
              </w:numPr>
            </w:pPr>
            <w:sdt>
              <w:sdtPr>
                <w:rPr>
                  <w:rFonts w:eastAsia="MS Mincho" w:cs="Times New Roman"/>
                  <w:bCs/>
                  <w:lang w:val="en-GB" w:eastAsia="ja-JP" w:bidi="th-TH"/>
                </w:rPr>
                <w:id w:val="-1277560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594">
                  <w:rPr>
                    <w:rFonts w:hint="eastAsia" w:ascii="MS Gothic" w:hAnsi="MS Gothic" w:eastAsia="MS Gothic" w:cs="Times New Roman"/>
                    <w:bCs/>
                    <w:lang w:val="en-GB" w:eastAsia="ja-JP" w:bidi="th-TH"/>
                  </w:rPr>
                  <w:t>☒</w:t>
                </w:r>
              </w:sdtContent>
            </w:sdt>
            <w:r w:rsidRPr="00A75E53" w:rsidR="000B5149">
              <w:rPr>
                <w:rFonts w:eastAsia="MS Mincho" w:cs="Times New Roman"/>
                <w:bCs/>
                <w:lang w:val="en-GB" w:eastAsia="ja-JP" w:bidi="th-TH"/>
              </w:rPr>
              <w:t xml:space="preserve"> </w:t>
            </w:r>
            <w:r w:rsidRPr="00A75E53" w:rsidR="000B5149">
              <w:t xml:space="preserve">Principle 10: Assess and address impacts and promote accountability </w:t>
            </w:r>
          </w:p>
        </w:tc>
      </w:tr>
      <w:tr w:rsidRPr="009B36F6" w:rsidR="000B5149" w:rsidTr="156DCD8B" w14:paraId="77F5E9A3" w14:textId="77777777">
        <w:trPr>
          <w:trHeight w:val="1880"/>
        </w:trPr>
        <w:tc>
          <w:tcPr>
            <w:tcW w:w="2887" w:type="dxa"/>
            <w:tcBorders>
              <w:bottom w:val="nil"/>
            </w:tcBorders>
            <w:tcMar/>
          </w:tcPr>
          <w:p w:rsidRPr="000B5149" w:rsidR="000B5149" w:rsidP="000B5149" w:rsidRDefault="000B5149" w14:paraId="6F243A25" w14:textId="068CD848">
            <w:pPr>
              <w:pStyle w:val="Style6"/>
            </w:pPr>
            <w:r w:rsidRPr="000B5149">
              <w:t>Brief description of the experience</w:t>
            </w:r>
          </w:p>
        </w:tc>
        <w:tc>
          <w:tcPr>
            <w:tcW w:w="6743" w:type="dxa"/>
            <w:tcMar/>
          </w:tcPr>
          <w:p w:rsidR="003D5B80" w:rsidP="156DCD8B" w:rsidRDefault="001079D2" w14:paraId="1B1B1B8E" w14:textId="20C7BC65">
            <w:pPr>
              <w:shd w:val="clear" w:color="auto" w:fill="FFFFFF" w:themeFill="background1"/>
              <w:spacing w:before="60" w:after="60"/>
              <w:jc w:val="left"/>
            </w:pPr>
            <w:r w:rsidR="001079D2">
              <w:rPr/>
              <w:t xml:space="preserve">The RAI </w:t>
            </w:r>
            <w:r w:rsidR="001079D2">
              <w:rPr/>
              <w:t>S</w:t>
            </w:r>
            <w:r w:rsidR="001079D2">
              <w:rPr/>
              <w:t xml:space="preserve">coring </w:t>
            </w:r>
            <w:r w:rsidR="001079D2">
              <w:rPr/>
              <w:t>T</w:t>
            </w:r>
            <w:r w:rsidR="001079D2">
              <w:rPr/>
              <w:t xml:space="preserve">ool is </w:t>
            </w:r>
            <w:r w:rsidR="00FB0975">
              <w:rPr/>
              <w:t xml:space="preserve">a </w:t>
            </w:r>
            <w:r w:rsidR="0002336E">
              <w:rPr/>
              <w:t xml:space="preserve">comprehensive, </w:t>
            </w:r>
            <w:r w:rsidR="00FB0975">
              <w:rPr/>
              <w:t>detailed</w:t>
            </w:r>
            <w:r w:rsidR="0073484F">
              <w:rPr/>
              <w:t xml:space="preserve"> instrument</w:t>
            </w:r>
            <w:r w:rsidR="00A217F2">
              <w:rPr/>
              <w:t xml:space="preserve"> </w:t>
            </w:r>
            <w:r w:rsidR="005E1B1E">
              <w:rPr/>
              <w:t>created</w:t>
            </w:r>
            <w:r w:rsidR="00674DB8">
              <w:rPr/>
              <w:t xml:space="preserve"> for</w:t>
            </w:r>
            <w:r w:rsidR="001079D2">
              <w:rPr/>
              <w:t xml:space="preserve"> </w:t>
            </w:r>
            <w:r w:rsidR="00170FD6">
              <w:rPr/>
              <w:t xml:space="preserve">use by </w:t>
            </w:r>
            <w:r w:rsidR="001079D2">
              <w:rPr/>
              <w:t xml:space="preserve">private sector </w:t>
            </w:r>
            <w:r w:rsidR="00674DB8">
              <w:rPr/>
              <w:t>agribusinesses</w:t>
            </w:r>
            <w:r w:rsidR="001079D2">
              <w:rPr/>
              <w:t xml:space="preserve"> to ensure that </w:t>
            </w:r>
            <w:r w:rsidR="00674DB8">
              <w:rPr/>
              <w:t xml:space="preserve">their </w:t>
            </w:r>
            <w:r w:rsidR="001079D2">
              <w:rPr/>
              <w:t xml:space="preserve">new or existing operations in the sector are </w:t>
            </w:r>
            <w:r w:rsidR="00170FD6">
              <w:rPr/>
              <w:t>CFS-</w:t>
            </w:r>
            <w:r w:rsidR="001079D2">
              <w:rPr/>
              <w:t>RAI</w:t>
            </w:r>
            <w:r w:rsidR="00170FD6">
              <w:rPr/>
              <w:t xml:space="preserve"> </w:t>
            </w:r>
            <w:r w:rsidR="001079D2">
              <w:rPr/>
              <w:t>compliant</w:t>
            </w:r>
            <w:r w:rsidR="00170FD6">
              <w:rPr/>
              <w:t xml:space="preserve"> (and </w:t>
            </w:r>
            <w:r w:rsidR="00CD0F18">
              <w:rPr/>
              <w:t xml:space="preserve">compliant with ASEAN-RAI guidelines in </w:t>
            </w:r>
            <w:r w:rsidR="00482017">
              <w:rPr/>
              <w:t xml:space="preserve">ASEAN member states). </w:t>
            </w:r>
          </w:p>
          <w:p w:rsidR="003D5B80" w:rsidP="000B5149" w:rsidRDefault="00CC59A2" w14:paraId="711D2247" w14:textId="7B8CC56E">
            <w:pPr>
              <w:shd w:val="clear" w:color="auto" w:fill="FFFFFF"/>
              <w:spacing w:before="60" w:after="60"/>
              <w:jc w:val="left"/>
            </w:pPr>
            <w:r>
              <w:t>The tool is structure</w:t>
            </w:r>
            <w:r w:rsidR="00252135">
              <w:t xml:space="preserve">d </w:t>
            </w:r>
            <w:r w:rsidR="00A6727A">
              <w:t>based on</w:t>
            </w:r>
            <w:r w:rsidR="00252135">
              <w:t xml:space="preserve"> agribusiness </w:t>
            </w:r>
            <w:r w:rsidR="008C652A">
              <w:t xml:space="preserve">functions and practices, mapped to all 10 </w:t>
            </w:r>
            <w:r w:rsidR="0064363B">
              <w:t>CFS-RAI principles. The practices (e.g.</w:t>
            </w:r>
            <w:r w:rsidR="00BC35DC">
              <w:t xml:space="preserve">, on strategy, employment </w:t>
            </w:r>
            <w:r w:rsidR="00371ACD">
              <w:t xml:space="preserve">systems, </w:t>
            </w:r>
            <w:r w:rsidR="009B1565">
              <w:t xml:space="preserve">grievance mechanisms) </w:t>
            </w:r>
            <w:r w:rsidR="001B6AC6">
              <w:t>are cross-referenced with existing key performance indicators</w:t>
            </w:r>
            <w:r w:rsidR="00147073">
              <w:t xml:space="preserve"> (KPI)</w:t>
            </w:r>
            <w:r w:rsidR="001B6AC6">
              <w:t xml:space="preserve"> (e.g., </w:t>
            </w:r>
            <w:r w:rsidR="00147073">
              <w:t xml:space="preserve">from </w:t>
            </w:r>
            <w:r w:rsidR="001B6AC6">
              <w:t xml:space="preserve">CSAF, GIIN, </w:t>
            </w:r>
            <w:r w:rsidR="00331F61">
              <w:t>ILO etc.)</w:t>
            </w:r>
            <w:r w:rsidR="00A6727A">
              <w:t>.</w:t>
            </w:r>
          </w:p>
          <w:p w:rsidRPr="009B36F6" w:rsidR="000B5149" w:rsidP="000B5149" w:rsidRDefault="00FB0975" w14:paraId="5BD79181" w14:textId="79FCC4F7">
            <w:pPr>
              <w:shd w:val="clear" w:color="auto" w:fill="FFFFFF"/>
              <w:spacing w:before="60" w:after="60"/>
              <w:jc w:val="left"/>
            </w:pPr>
            <w:r>
              <w:t xml:space="preserve">It is currently being </w:t>
            </w:r>
            <w:r w:rsidR="001915CB">
              <w:t>tested but</w:t>
            </w:r>
            <w:r>
              <w:t xml:space="preserve"> will be available for use online by the end of 2022. </w:t>
            </w:r>
          </w:p>
        </w:tc>
      </w:tr>
      <w:tr w:rsidRPr="009B36F6" w:rsidR="000B5149" w:rsidTr="156DCD8B" w14:paraId="5B00E691" w14:textId="77777777">
        <w:trPr>
          <w:trHeight w:val="1880"/>
        </w:trPr>
        <w:tc>
          <w:tcPr>
            <w:tcW w:w="2887" w:type="dxa"/>
            <w:tcBorders>
              <w:top w:val="nil"/>
              <w:bottom w:val="nil"/>
            </w:tcBorders>
            <w:tcMar/>
          </w:tcPr>
          <w:p w:rsidRPr="000B5149" w:rsidR="000B5149" w:rsidP="000B5149" w:rsidRDefault="000B5149" w14:paraId="5473846C" w14:textId="12419DBA">
            <w:pPr>
              <w:pStyle w:val="Style6"/>
              <w:numPr>
                <w:ilvl w:val="0"/>
                <w:numId w:val="0"/>
              </w:numPr>
              <w:ind w:left="720"/>
            </w:pPr>
            <w:r w:rsidRPr="000B5149">
              <w:t>Who has been involved in the experience?</w:t>
            </w:r>
          </w:p>
        </w:tc>
        <w:tc>
          <w:tcPr>
            <w:tcW w:w="6743" w:type="dxa"/>
            <w:tcMar/>
          </w:tcPr>
          <w:p w:rsidRPr="00C717F3" w:rsidR="000B5149" w:rsidP="156DCD8B" w:rsidRDefault="000B5149" w14:paraId="34B0C7E1" w14:textId="77777777">
            <w:pPr>
              <w:shd w:val="clear" w:color="auto" w:fill="FFFFFF" w:themeFill="background1"/>
              <w:spacing w:before="60" w:after="60"/>
              <w:jc w:val="left"/>
              <w:rPr>
                <w:rFonts w:eastAsia="MS Mincho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</w:pPr>
            <w:r w:rsidRPr="156DCD8B" w:rsidR="000B5149">
              <w:rPr>
                <w:rFonts w:ascii="Symbol" w:hAnsi="Symbol" w:eastAsia="Symbol" w:cs="Symbol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>□</w:t>
            </w:r>
            <w:r w:rsidRPr="156DCD8B" w:rsidR="000B5149">
              <w:rPr>
                <w:rFonts w:eastAsia="Calibri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 xml:space="preserve"> </w:t>
            </w:r>
            <w:r w:rsidRPr="156DCD8B" w:rsidR="000B5149">
              <w:rPr>
                <w:rFonts w:eastAsia="MS Mincho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>Government</w:t>
            </w:r>
          </w:p>
          <w:p w:rsidRPr="00C717F3" w:rsidR="000B5149" w:rsidP="156DCD8B" w:rsidRDefault="000B5149" w14:paraId="7CF0D9A7" w14:textId="77777777">
            <w:pPr>
              <w:shd w:val="clear" w:color="auto" w:fill="FFFFFF" w:themeFill="background1"/>
              <w:spacing w:before="60" w:after="60"/>
              <w:jc w:val="left"/>
              <w:rPr>
                <w:rFonts w:eastAsia="MS Mincho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</w:pPr>
            <w:r w:rsidRPr="156DCD8B" w:rsidR="000B5149">
              <w:rPr>
                <w:rFonts w:ascii="Symbol" w:hAnsi="Symbol" w:eastAsia="Symbol" w:cs="Symbol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>□</w:t>
            </w:r>
            <w:r w:rsidRPr="156DCD8B" w:rsidR="000B5149">
              <w:rPr>
                <w:rFonts w:eastAsia="Calibri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 xml:space="preserve"> </w:t>
            </w:r>
            <w:r w:rsidRPr="156DCD8B" w:rsidR="000B5149">
              <w:rPr>
                <w:rFonts w:eastAsia="MS Mincho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>UN organization</w:t>
            </w:r>
          </w:p>
          <w:p w:rsidRPr="00C717F3" w:rsidR="000B5149" w:rsidP="156DCD8B" w:rsidRDefault="000B5149" w14:paraId="3EDAD07B" w14:textId="77777777">
            <w:pPr>
              <w:shd w:val="clear" w:color="auto" w:fill="FFFFFF" w:themeFill="background1"/>
              <w:spacing w:before="60" w:after="60"/>
              <w:jc w:val="left"/>
              <w:rPr>
                <w:rFonts w:eastAsia="MS Mincho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</w:pPr>
            <w:r w:rsidRPr="156DCD8B" w:rsidR="000B5149">
              <w:rPr>
                <w:rFonts w:ascii="Symbol" w:hAnsi="Symbol" w:eastAsia="Symbol" w:cs="Symbol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>□</w:t>
            </w:r>
            <w:r w:rsidRPr="156DCD8B" w:rsidR="000B5149">
              <w:rPr>
                <w:rFonts w:eastAsia="Calibri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 xml:space="preserve"> </w:t>
            </w:r>
            <w:r w:rsidRPr="156DCD8B" w:rsidR="000B5149">
              <w:rPr>
                <w:rFonts w:eastAsia="MS Mincho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>Civil Society / NGO</w:t>
            </w:r>
          </w:p>
          <w:p w:rsidRPr="00C717F3" w:rsidR="000B5149" w:rsidP="156DCD8B" w:rsidRDefault="000B5149" w14:paraId="6B7CDF6A" w14:textId="77777777">
            <w:pPr>
              <w:shd w:val="clear" w:color="auto" w:fill="FFFFFF" w:themeFill="background1"/>
              <w:spacing w:before="60" w:after="60"/>
              <w:jc w:val="left"/>
              <w:rPr>
                <w:rFonts w:eastAsia="MS Mincho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</w:pPr>
            <w:r w:rsidRPr="156DCD8B" w:rsidR="000B5149">
              <w:rPr>
                <w:rFonts w:ascii="Symbol" w:hAnsi="Symbol" w:eastAsia="Symbol" w:cs="Symbol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>□</w:t>
            </w:r>
            <w:r w:rsidRPr="156DCD8B" w:rsidR="000B5149">
              <w:rPr>
                <w:rFonts w:eastAsia="Calibri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 xml:space="preserve"> </w:t>
            </w:r>
            <w:r w:rsidRPr="156DCD8B" w:rsidR="000B5149">
              <w:rPr>
                <w:rFonts w:eastAsia="MS Mincho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>Private Sector</w:t>
            </w:r>
          </w:p>
          <w:p w:rsidRPr="00C717F3" w:rsidR="000B5149" w:rsidP="156DCD8B" w:rsidRDefault="000B5149" w14:paraId="3093D274" w14:textId="77777777">
            <w:pPr>
              <w:shd w:val="clear" w:color="auto" w:fill="FFFFFF" w:themeFill="background1"/>
              <w:spacing w:before="60" w:after="60"/>
              <w:jc w:val="left"/>
              <w:rPr>
                <w:rFonts w:eastAsia="MS Mincho" w:cs="Calibri"/>
                <w:sz w:val="22"/>
                <w:szCs w:val="22"/>
                <w:lang w:eastAsia="ja-JP" w:bidi="th-TH"/>
              </w:rPr>
            </w:pPr>
            <w:r w:rsidRPr="156DCD8B" w:rsidR="000B5149">
              <w:rPr>
                <w:rFonts w:ascii="Symbol" w:hAnsi="Symbol" w:eastAsia="Symbol" w:cs="Symbol"/>
                <w:sz w:val="22"/>
                <w:szCs w:val="22"/>
                <w:lang w:eastAsia="ja-JP" w:bidi="th-TH"/>
              </w:rPr>
              <w:t>□</w:t>
            </w:r>
            <w:r w:rsidRPr="156DCD8B" w:rsidR="000B5149">
              <w:rPr>
                <w:rFonts w:eastAsia="Calibri" w:cs="Calibri"/>
                <w:sz w:val="22"/>
                <w:szCs w:val="22"/>
                <w:lang w:eastAsia="ja-JP" w:bidi="th-TH"/>
              </w:rPr>
              <w:t xml:space="preserve"> </w:t>
            </w:r>
            <w:r w:rsidRPr="156DCD8B" w:rsidR="000B5149">
              <w:rPr>
                <w:rFonts w:eastAsia="MS Mincho" w:cs="Calibri"/>
                <w:sz w:val="22"/>
                <w:szCs w:val="22"/>
                <w:lang w:eastAsia="ja-JP" w:bidi="th-TH"/>
              </w:rPr>
              <w:t>Academia</w:t>
            </w:r>
          </w:p>
          <w:p w:rsidRPr="00C717F3" w:rsidR="000B5149" w:rsidP="156DCD8B" w:rsidRDefault="000B5149" w14:paraId="31FD8A2D" w14:textId="77777777">
            <w:pPr>
              <w:shd w:val="clear" w:color="auto" w:fill="FFFFFF" w:themeFill="background1"/>
              <w:spacing w:before="60" w:after="60"/>
              <w:jc w:val="left"/>
              <w:rPr>
                <w:rFonts w:eastAsia="MS Mincho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</w:pPr>
            <w:r w:rsidRPr="156DCD8B" w:rsidR="000B5149">
              <w:rPr>
                <w:rFonts w:ascii="Symbol" w:hAnsi="Symbol" w:eastAsia="Symbol" w:cs="Symbol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>□</w:t>
            </w:r>
            <w:r w:rsidRPr="156DCD8B" w:rsidR="000B5149">
              <w:rPr>
                <w:rFonts w:eastAsia="Calibri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 xml:space="preserve"> </w:t>
            </w:r>
            <w:r w:rsidRPr="156DCD8B" w:rsidR="000B5149">
              <w:rPr>
                <w:rFonts w:eastAsia="MS Mincho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>Donor</w:t>
            </w:r>
          </w:p>
          <w:p w:rsidRPr="00C717F3" w:rsidR="000B5149" w:rsidP="156DCD8B" w:rsidRDefault="000B5149" w14:paraId="6EAC1725" w14:textId="22E35B6B">
            <w:pPr>
              <w:shd w:val="clear" w:color="auto" w:fill="FFFFFF" w:themeFill="background1"/>
              <w:spacing w:before="60" w:after="60"/>
              <w:jc w:val="left"/>
            </w:pPr>
            <w:r w:rsidRPr="156DCD8B" w:rsidR="000B5149">
              <w:rPr>
                <w:rFonts w:ascii="Symbol" w:hAnsi="Symbol" w:eastAsia="Symbol" w:cs="Symbol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>□</w:t>
            </w:r>
            <w:r w:rsidRPr="156DCD8B" w:rsidR="000B5149">
              <w:rPr>
                <w:rFonts w:eastAsia="Calibri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 xml:space="preserve"> </w:t>
            </w:r>
            <w:r w:rsidRPr="156DCD8B" w:rsidR="000B5149">
              <w:rPr>
                <w:rFonts w:eastAsia="MS Mincho" w:cs="Calibri"/>
                <w:b w:val="1"/>
                <w:bCs w:val="1"/>
                <w:sz w:val="22"/>
                <w:szCs w:val="22"/>
                <w:u w:val="single"/>
                <w:lang w:eastAsia="ja-JP" w:bidi="th-TH"/>
              </w:rPr>
              <w:t>Other</w:t>
            </w:r>
            <w:r w:rsidRPr="156DCD8B" w:rsidR="000B5149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 (specify) </w:t>
            </w:r>
            <w:r w:rsidRPr="156DCD8B" w:rsidR="00CE0A8E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Key </w:t>
            </w:r>
            <w:r w:rsidRPr="156DCD8B" w:rsidR="00C31446">
              <w:rPr>
                <w:rFonts w:eastAsia="MS Mincho" w:cs="Calibri"/>
                <w:sz w:val="22"/>
                <w:szCs w:val="22"/>
                <w:lang w:eastAsia="ja-JP" w:bidi="th-TH"/>
              </w:rPr>
              <w:t>partners</w:t>
            </w:r>
            <w:r w:rsidRPr="156DCD8B" w:rsidR="00B67475">
              <w:rPr>
                <w:rFonts w:eastAsia="MS Mincho" w:cs="Calibri"/>
                <w:sz w:val="22"/>
                <w:szCs w:val="22"/>
                <w:lang w:eastAsia="ja-JP" w:bidi="th-TH"/>
              </w:rPr>
              <w:t>, funders and supporters</w:t>
            </w:r>
            <w:r w:rsidRPr="156DCD8B" w:rsidR="00C31446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 in this project </w:t>
            </w:r>
            <w:r w:rsidRPr="156DCD8B" w:rsidR="00B67475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include IISD and Cerise (which are co-developing and piloting </w:t>
            </w:r>
            <w:r w:rsidRPr="156DCD8B" w:rsidR="00B67475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the </w:t>
            </w:r>
            <w:r w:rsidRPr="156DCD8B" w:rsidR="00C256D0">
              <w:rPr>
                <w:rFonts w:eastAsia="MS Mincho" w:cs="Calibri"/>
                <w:sz w:val="22"/>
                <w:szCs w:val="22"/>
                <w:lang w:eastAsia="ja-JP" w:bidi="th-TH"/>
              </w:rPr>
              <w:t>tool)</w:t>
            </w:r>
            <w:r w:rsidRPr="156DCD8B" w:rsidR="005E0D8D">
              <w:rPr>
                <w:rFonts w:eastAsia="MS Mincho" w:cs="Calibri"/>
                <w:sz w:val="22"/>
                <w:szCs w:val="22"/>
                <w:lang w:eastAsia="ja-JP" w:bidi="th-TH"/>
              </w:rPr>
              <w:t>;</w:t>
            </w:r>
            <w:r w:rsidRPr="156DCD8B" w:rsidR="00C256D0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 Grow As</w:t>
            </w:r>
            <w:r w:rsidRPr="156DCD8B" w:rsidR="00C256D0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ia </w:t>
            </w:r>
            <w:r w:rsidRPr="156DCD8B" w:rsidR="00C256D0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and FAO (which </w:t>
            </w:r>
            <w:r w:rsidRPr="156DCD8B" w:rsidR="005E0D8D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along with IISD </w:t>
            </w:r>
            <w:r w:rsidRPr="156DCD8B" w:rsidR="00C256D0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are a part of the </w:t>
            </w:r>
            <w:r w:rsidRPr="156DCD8B" w:rsidR="009E0FB6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SDC-Funded </w:t>
            </w:r>
            <w:r w:rsidRPr="156DCD8B" w:rsidR="00BA7ED5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ASEAN-RAI </w:t>
            </w:r>
            <w:proofErr w:type="spellStart"/>
            <w:r w:rsidRPr="156DCD8B" w:rsidR="00BA7ED5">
              <w:rPr>
                <w:rFonts w:eastAsia="MS Mincho" w:cs="Calibri"/>
                <w:sz w:val="22"/>
                <w:szCs w:val="22"/>
                <w:lang w:eastAsia="ja-JP" w:bidi="th-TH"/>
              </w:rPr>
              <w:t>Programme</w:t>
            </w:r>
            <w:proofErr w:type="spellEnd"/>
            <w:r w:rsidRPr="156DCD8B" w:rsidR="00BA7ED5">
              <w:rPr>
                <w:rFonts w:eastAsia="MS Mincho" w:cs="Calibri"/>
                <w:sz w:val="22"/>
                <w:szCs w:val="22"/>
                <w:lang w:eastAsia="ja-JP" w:bidi="th-TH"/>
              </w:rPr>
              <w:t>, which includes development of the</w:t>
            </w:r>
            <w:r w:rsidRPr="156DCD8B" w:rsidR="009E0FB6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 </w:t>
            </w:r>
            <w:r w:rsidRPr="156DCD8B" w:rsidR="00BA7ED5">
              <w:rPr>
                <w:rFonts w:eastAsia="MS Mincho" w:cs="Calibri"/>
                <w:sz w:val="22"/>
                <w:szCs w:val="22"/>
                <w:lang w:eastAsia="ja-JP" w:bidi="th-TH"/>
              </w:rPr>
              <w:t>ASEAN-RAI</w:t>
            </w:r>
            <w:r w:rsidRPr="156DCD8B" w:rsidR="005E0D8D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 Scoring Tool)</w:t>
            </w:r>
            <w:r w:rsidRPr="156DCD8B" w:rsidR="0080651F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; the ASEAN Secretariat – ASEC – which originally asked </w:t>
            </w:r>
            <w:r w:rsidRPr="156DCD8B" w:rsidR="007D1E94">
              <w:rPr>
                <w:rFonts w:eastAsia="MS Mincho" w:cs="Calibri"/>
                <w:sz w:val="22"/>
                <w:szCs w:val="22"/>
                <w:lang w:eastAsia="ja-JP" w:bidi="th-TH"/>
              </w:rPr>
              <w:t>IISD and Grow Asia to develop the ASEAN-RAI Guidelines</w:t>
            </w:r>
            <w:r w:rsidRPr="156DCD8B" w:rsidR="003B104B">
              <w:rPr>
                <w:rFonts w:eastAsia="MS Mincho" w:cs="Calibri"/>
                <w:sz w:val="22"/>
                <w:szCs w:val="22"/>
                <w:lang w:eastAsia="ja-JP" w:bidi="th-TH"/>
              </w:rPr>
              <w:t>; and SDC, SSNUP and Bamboo Capita</w:t>
            </w:r>
            <w:r w:rsidRPr="156DCD8B" w:rsidR="00CA1B70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l </w:t>
            </w:r>
            <w:r w:rsidRPr="156DCD8B" w:rsidR="003B104B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which are </w:t>
            </w:r>
            <w:r w:rsidRPr="156DCD8B" w:rsidR="00752EA9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funding and </w:t>
            </w:r>
            <w:r w:rsidRPr="156DCD8B" w:rsidR="003B104B">
              <w:rPr>
                <w:rFonts w:eastAsia="MS Mincho" w:cs="Calibri"/>
                <w:sz w:val="22"/>
                <w:szCs w:val="22"/>
                <w:lang w:eastAsia="ja-JP" w:bidi="th-TH"/>
              </w:rPr>
              <w:t>s</w:t>
            </w:r>
            <w:r w:rsidRPr="156DCD8B" w:rsidR="00752EA9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upporting the work. </w:t>
            </w:r>
            <w:r w:rsidRPr="156DCD8B" w:rsidR="00CA1B70">
              <w:rPr>
                <w:rFonts w:eastAsia="MS Mincho" w:cs="Calibri"/>
                <w:sz w:val="22"/>
                <w:szCs w:val="22"/>
                <w:lang w:eastAsia="ja-JP" w:bidi="th-TH"/>
              </w:rPr>
              <w:t>(</w:t>
            </w:r>
            <w:r w:rsidRPr="156DCD8B" w:rsidR="005374C0">
              <w:rPr>
                <w:rFonts w:eastAsia="MS Mincho" w:cs="Calibri"/>
                <w:sz w:val="22"/>
                <w:szCs w:val="22"/>
                <w:lang w:eastAsia="ja-JP" w:bidi="th-TH"/>
              </w:rPr>
              <w:t>Impact investors participating in the</w:t>
            </w:r>
            <w:r w:rsidRPr="156DCD8B" w:rsidR="004C3AFE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 SSNUP </w:t>
            </w:r>
            <w:proofErr w:type="spellStart"/>
            <w:r w:rsidRPr="156DCD8B" w:rsidR="004C3AFE">
              <w:rPr>
                <w:rFonts w:eastAsia="MS Mincho" w:cs="Calibri"/>
                <w:sz w:val="22"/>
                <w:szCs w:val="22"/>
                <w:lang w:eastAsia="ja-JP" w:bidi="th-TH"/>
              </w:rPr>
              <w:t>programme</w:t>
            </w:r>
            <w:proofErr w:type="spellEnd"/>
            <w:r w:rsidRPr="156DCD8B" w:rsidR="004C3AFE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 and the ABC Fund are supporting </w:t>
            </w:r>
            <w:r w:rsidRPr="156DCD8B" w:rsidR="00775930">
              <w:rPr>
                <w:rFonts w:eastAsia="MS Mincho" w:cs="Calibri"/>
                <w:sz w:val="22"/>
                <w:szCs w:val="22"/>
                <w:lang w:eastAsia="ja-JP" w:bidi="th-TH"/>
              </w:rPr>
              <w:t>development of the RAI Scoring Tool, as well as a set of in-depth, longitudinal studies</w:t>
            </w:r>
            <w:r w:rsidRPr="156DCD8B" w:rsidR="002E63BA">
              <w:rPr>
                <w:rFonts w:eastAsia="MS Mincho" w:cs="Calibri"/>
                <w:sz w:val="22"/>
                <w:szCs w:val="22"/>
                <w:lang w:eastAsia="ja-JP" w:bidi="th-TH"/>
              </w:rPr>
              <w:t>, including by encouraging their investees to test the tool.)</w:t>
            </w:r>
            <w:r w:rsidRPr="156DCD8B" w:rsidR="006411FC">
              <w:rPr>
                <w:rFonts w:eastAsia="MS Mincho" w:cs="Calibri"/>
                <w:sz w:val="22"/>
                <w:szCs w:val="22"/>
                <w:lang w:eastAsia="ja-JP" w:bidi="th-TH"/>
              </w:rPr>
              <w:t xml:space="preserve"> </w:t>
            </w:r>
          </w:p>
        </w:tc>
      </w:tr>
      <w:tr w:rsidRPr="009B36F6" w:rsidR="000B5149" w:rsidTr="156DCD8B" w14:paraId="0DEFF231" w14:textId="77777777">
        <w:trPr>
          <w:trHeight w:val="1880"/>
        </w:trPr>
        <w:tc>
          <w:tcPr>
            <w:tcW w:w="2887" w:type="dxa"/>
            <w:tcBorders>
              <w:top w:val="nil"/>
              <w:bottom w:val="nil"/>
            </w:tcBorders>
            <w:tcMar/>
          </w:tcPr>
          <w:p w:rsidRPr="000B5149" w:rsidR="000B5149" w:rsidP="000B5149" w:rsidRDefault="000B5149" w14:paraId="5BB07628" w14:textId="71A23BEA">
            <w:pPr>
              <w:pStyle w:val="Style6"/>
              <w:numPr>
                <w:ilvl w:val="0"/>
                <w:numId w:val="0"/>
              </w:numPr>
              <w:ind w:left="720"/>
            </w:pPr>
            <w:r w:rsidRPr="000B5149">
              <w:lastRenderedPageBreak/>
              <w:t>How were those most affected by food insecurity and malnutrition involved?</w:t>
            </w:r>
          </w:p>
        </w:tc>
        <w:tc>
          <w:tcPr>
            <w:tcW w:w="6743" w:type="dxa"/>
            <w:tcMar/>
          </w:tcPr>
          <w:p w:rsidRPr="009B36F6" w:rsidR="000B5149" w:rsidP="000B5149" w:rsidRDefault="00A233E3" w14:paraId="1BB1C56F" w14:textId="77C73455">
            <w:pPr>
              <w:pStyle w:val="Style4"/>
            </w:pPr>
            <w:r>
              <w:rPr>
                <w:lang w:val="en-GB"/>
              </w:rPr>
              <w:t>S</w:t>
            </w:r>
            <w:r w:rsidR="002C5C44">
              <w:rPr>
                <w:lang w:val="en-GB"/>
              </w:rPr>
              <w:t xml:space="preserve">takeholders such as farmers, communities, </w:t>
            </w:r>
            <w:r w:rsidR="00700825">
              <w:rPr>
                <w:lang w:val="en-GB"/>
              </w:rPr>
              <w:t xml:space="preserve">marginalised groups (women, youth, others) etc. are </w:t>
            </w:r>
            <w:r w:rsidR="0016230C">
              <w:rPr>
                <w:lang w:val="en-GB"/>
              </w:rPr>
              <w:t xml:space="preserve">a </w:t>
            </w:r>
            <w:r>
              <w:rPr>
                <w:lang w:val="en-GB"/>
              </w:rPr>
              <w:t xml:space="preserve">part of the process of piloting the tool in </w:t>
            </w:r>
            <w:proofErr w:type="gramStart"/>
            <w:r>
              <w:rPr>
                <w:lang w:val="en-GB"/>
              </w:rPr>
              <w:t xml:space="preserve">a number </w:t>
            </w:r>
            <w:r w:rsidR="0016230C">
              <w:rPr>
                <w:lang w:val="en-GB"/>
              </w:rPr>
              <w:t>of</w:t>
            </w:r>
            <w:proofErr w:type="gramEnd"/>
            <w:r w:rsidR="0016230C">
              <w:rPr>
                <w:lang w:val="en-GB"/>
              </w:rPr>
              <w:t xml:space="preserve"> countries in Africa (and in ASEAN later in 2022). </w:t>
            </w:r>
          </w:p>
        </w:tc>
      </w:tr>
      <w:tr w:rsidRPr="009B36F6" w:rsidR="000B5149" w:rsidTr="156DCD8B" w14:paraId="334FC2C4" w14:textId="77777777">
        <w:trPr>
          <w:trHeight w:val="1880"/>
        </w:trPr>
        <w:tc>
          <w:tcPr>
            <w:tcW w:w="2887" w:type="dxa"/>
            <w:tcBorders>
              <w:top w:val="nil"/>
              <w:bottom w:val="nil"/>
            </w:tcBorders>
            <w:tcMar/>
          </w:tcPr>
          <w:p w:rsidRPr="000B5149" w:rsidR="000B5149" w:rsidP="000B5149" w:rsidRDefault="000B5149" w14:paraId="05D9ECC0" w14:textId="277CA025">
            <w:pPr>
              <w:pStyle w:val="Style6"/>
              <w:numPr>
                <w:ilvl w:val="0"/>
                <w:numId w:val="0"/>
              </w:numPr>
              <w:ind w:left="720"/>
            </w:pPr>
            <w:r w:rsidRPr="000B5149">
              <w:t>Main activities</w:t>
            </w:r>
          </w:p>
        </w:tc>
        <w:tc>
          <w:tcPr>
            <w:tcW w:w="6743" w:type="dxa"/>
            <w:tcMar/>
          </w:tcPr>
          <w:p w:rsidRPr="000B5149" w:rsidR="000B5149" w:rsidP="352813B8" w:rsidRDefault="00BF62CF" w14:paraId="145C4856" w14:textId="2E4FA7E4" w14:noSpellErr="1">
            <w:pPr>
              <w:pStyle w:val="Style4"/>
              <w:rPr>
                <w:i w:val="0"/>
                <w:iCs w:val="0"/>
              </w:rPr>
            </w:pPr>
            <w:r w:rsidRPr="352813B8" w:rsidR="00BF62CF">
              <w:rPr>
                <w:i w:val="0"/>
                <w:iCs w:val="0"/>
              </w:rPr>
              <w:t>De</w:t>
            </w:r>
            <w:r w:rsidRPr="352813B8" w:rsidR="00397CD1">
              <w:rPr>
                <w:i w:val="0"/>
                <w:iCs w:val="0"/>
              </w:rPr>
              <w:t>veloping and p</w:t>
            </w:r>
            <w:r w:rsidRPr="352813B8" w:rsidR="0002336E">
              <w:rPr>
                <w:i w:val="0"/>
                <w:iCs w:val="0"/>
              </w:rPr>
              <w:t xml:space="preserve">ilot-testing the tool </w:t>
            </w:r>
            <w:r w:rsidRPr="352813B8" w:rsidR="00C717F3">
              <w:rPr>
                <w:i w:val="0"/>
                <w:iCs w:val="0"/>
              </w:rPr>
              <w:t xml:space="preserve">during 2021 and 2022. The development phase </w:t>
            </w:r>
            <w:r w:rsidRPr="352813B8" w:rsidR="00F47F3B">
              <w:rPr>
                <w:i w:val="0"/>
                <w:iCs w:val="0"/>
              </w:rPr>
              <w:t>dr</w:t>
            </w:r>
            <w:r w:rsidRPr="352813B8" w:rsidR="00266D2F">
              <w:rPr>
                <w:i w:val="0"/>
                <w:iCs w:val="0"/>
              </w:rPr>
              <w:t>ew (and continues to draw)</w:t>
            </w:r>
            <w:r w:rsidRPr="352813B8" w:rsidR="00C717F3">
              <w:rPr>
                <w:i w:val="0"/>
                <w:iCs w:val="0"/>
              </w:rPr>
              <w:t xml:space="preserve"> on the experience of </w:t>
            </w:r>
            <w:r w:rsidRPr="352813B8" w:rsidR="00F47F3B">
              <w:rPr>
                <w:i w:val="0"/>
                <w:iCs w:val="0"/>
              </w:rPr>
              <w:t xml:space="preserve">international organisations, civil </w:t>
            </w:r>
            <w:r w:rsidRPr="352813B8" w:rsidR="00F47F3B">
              <w:rPr>
                <w:i w:val="0"/>
                <w:iCs w:val="0"/>
              </w:rPr>
              <w:t>societ</w:t>
            </w:r>
            <w:r w:rsidRPr="352813B8" w:rsidR="00266D2F">
              <w:rPr>
                <w:i w:val="0"/>
                <w:iCs w:val="0"/>
              </w:rPr>
              <w:t>y</w:t>
            </w:r>
            <w:r w:rsidRPr="352813B8" w:rsidR="00266D2F">
              <w:rPr>
                <w:i w:val="0"/>
                <w:iCs w:val="0"/>
              </w:rPr>
              <w:t xml:space="preserve"> and the private sector</w:t>
            </w:r>
            <w:r w:rsidRPr="352813B8" w:rsidR="00182AFA">
              <w:rPr>
                <w:i w:val="0"/>
                <w:iCs w:val="0"/>
              </w:rPr>
              <w:t xml:space="preserve"> (both financial/impact investors and agribusinesses)</w:t>
            </w:r>
            <w:r w:rsidRPr="352813B8" w:rsidR="00266D2F">
              <w:rPr>
                <w:i w:val="0"/>
                <w:iCs w:val="0"/>
              </w:rPr>
              <w:t xml:space="preserve">. </w:t>
            </w:r>
            <w:r w:rsidRPr="352813B8" w:rsidR="00B43510">
              <w:rPr>
                <w:i w:val="0"/>
                <w:iCs w:val="0"/>
              </w:rPr>
              <w:t xml:space="preserve">The current pilot-testing phase is an online and </w:t>
            </w:r>
            <w:proofErr w:type="gramStart"/>
            <w:r w:rsidRPr="352813B8" w:rsidR="00B43510">
              <w:rPr>
                <w:i w:val="0"/>
                <w:iCs w:val="0"/>
              </w:rPr>
              <w:t>field-work</w:t>
            </w:r>
            <w:proofErr w:type="gramEnd"/>
            <w:r w:rsidRPr="352813B8" w:rsidR="00B43510">
              <w:rPr>
                <w:i w:val="0"/>
                <w:iCs w:val="0"/>
              </w:rPr>
              <w:t xml:space="preserve"> based </w:t>
            </w:r>
            <w:r w:rsidRPr="352813B8" w:rsidR="006F3C0D">
              <w:rPr>
                <w:i w:val="0"/>
                <w:iCs w:val="0"/>
              </w:rPr>
              <w:t xml:space="preserve">assessment of the tool (and the </w:t>
            </w:r>
            <w:r w:rsidRPr="352813B8" w:rsidR="00411A9B">
              <w:rPr>
                <w:i w:val="0"/>
                <w:iCs w:val="0"/>
              </w:rPr>
              <w:t xml:space="preserve">practices/performance based routes of impact on </w:t>
            </w:r>
            <w:r w:rsidRPr="352813B8" w:rsidR="00172F8A">
              <w:rPr>
                <w:i w:val="0"/>
                <w:iCs w:val="0"/>
              </w:rPr>
              <w:t xml:space="preserve">affected groups) with a series of agribusinesses in Africa and ASEAN. </w:t>
            </w:r>
            <w:r w:rsidRPr="352813B8" w:rsidR="00006D0E">
              <w:rPr>
                <w:i w:val="0"/>
                <w:iCs w:val="0"/>
              </w:rPr>
              <w:t xml:space="preserve">(From later this year the tool will be rolled out for use by agribusinesses, impact investors and others in </w:t>
            </w:r>
            <w:proofErr w:type="gramStart"/>
            <w:r w:rsidRPr="352813B8" w:rsidR="00006D0E">
              <w:rPr>
                <w:i w:val="0"/>
                <w:iCs w:val="0"/>
              </w:rPr>
              <w:t>a number of</w:t>
            </w:r>
            <w:proofErr w:type="gramEnd"/>
            <w:r w:rsidRPr="352813B8" w:rsidR="00006D0E">
              <w:rPr>
                <w:i w:val="0"/>
                <w:iCs w:val="0"/>
              </w:rPr>
              <w:t xml:space="preserve"> ways.)</w:t>
            </w:r>
          </w:p>
        </w:tc>
      </w:tr>
      <w:tr w:rsidRPr="009B36F6" w:rsidR="000B5149" w:rsidTr="156DCD8B" w14:paraId="2761AAC6" w14:textId="77777777">
        <w:trPr>
          <w:trHeight w:val="1880"/>
        </w:trPr>
        <w:tc>
          <w:tcPr>
            <w:tcW w:w="2887" w:type="dxa"/>
            <w:tcBorders>
              <w:top w:val="nil"/>
              <w:bottom w:val="single" w:color="auto" w:sz="4" w:space="0"/>
            </w:tcBorders>
            <w:tcMar/>
          </w:tcPr>
          <w:p w:rsidRPr="000B5149" w:rsidR="000B5149" w:rsidP="000B5149" w:rsidRDefault="000B5149" w14:paraId="0D0376C9" w14:textId="20FC16BF">
            <w:pPr>
              <w:pStyle w:val="Style6"/>
              <w:numPr>
                <w:ilvl w:val="0"/>
                <w:numId w:val="0"/>
              </w:numPr>
              <w:ind w:left="720"/>
            </w:pPr>
            <w:r w:rsidRPr="000B5149">
              <w:t>Timeframe</w:t>
            </w:r>
          </w:p>
        </w:tc>
        <w:tc>
          <w:tcPr>
            <w:tcW w:w="6743" w:type="dxa"/>
            <w:tcMar/>
          </w:tcPr>
          <w:p w:rsidRPr="000B5149" w:rsidR="000B5149" w:rsidP="352813B8" w:rsidRDefault="00006D0E" w14:paraId="58F0C27A" w14:textId="09C2DF21" w14:noSpellErr="1">
            <w:pPr>
              <w:pStyle w:val="Style4"/>
              <w:rPr>
                <w:rFonts w:eastAsia="Calibri" w:cs="Times New Roman"/>
                <w:i w:val="0"/>
                <w:iCs w:val="0"/>
                <w:lang w:val="en-GB"/>
              </w:rPr>
            </w:pPr>
            <w:r w:rsidRPr="352813B8" w:rsidR="00006D0E">
              <w:rPr>
                <w:rFonts w:eastAsia="Calibri" w:cs="Times New Roman"/>
                <w:i w:val="0"/>
                <w:iCs w:val="0"/>
                <w:lang w:val="en-GB"/>
              </w:rPr>
              <w:t xml:space="preserve">Commenced </w:t>
            </w:r>
            <w:r w:rsidRPr="352813B8" w:rsidR="007F5D4F">
              <w:rPr>
                <w:rFonts w:eastAsia="Calibri" w:cs="Times New Roman"/>
                <w:i w:val="0"/>
                <w:iCs w:val="0"/>
                <w:lang w:val="en-GB"/>
              </w:rPr>
              <w:t>March 2021, ongoing.</w:t>
            </w:r>
          </w:p>
        </w:tc>
      </w:tr>
      <w:tr w:rsidRPr="009B36F6" w:rsidR="000B5149" w:rsidTr="156DCD8B" w14:paraId="1B233CEA" w14:textId="77777777">
        <w:trPr>
          <w:trHeight w:val="1880"/>
        </w:trPr>
        <w:tc>
          <w:tcPr>
            <w:tcW w:w="2887" w:type="dxa"/>
            <w:tcBorders>
              <w:top w:val="single" w:color="auto" w:sz="4" w:space="0"/>
              <w:bottom w:val="nil"/>
            </w:tcBorders>
            <w:tcMar/>
          </w:tcPr>
          <w:p w:rsidRPr="00A75E53" w:rsidR="000B5149" w:rsidP="000B5149" w:rsidRDefault="000B5149" w14:paraId="720DFFE6" w14:textId="77777777">
            <w:pPr>
              <w:pStyle w:val="Style6"/>
            </w:pPr>
            <w:r w:rsidRPr="00A75E53">
              <w:t xml:space="preserve">Results obtained/ expected </w:t>
            </w:r>
          </w:p>
          <w:p w:rsidRPr="00A75E53" w:rsidR="000B5149" w:rsidP="000B5149" w:rsidRDefault="000B5149" w14:paraId="1E1F1CDB" w14:textId="77777777">
            <w:pPr>
              <w:pStyle w:val="Style6"/>
              <w:numPr>
                <w:ilvl w:val="0"/>
                <w:numId w:val="0"/>
              </w:numPr>
              <w:ind w:left="720"/>
              <w:rPr>
                <w:i/>
              </w:rPr>
            </w:pPr>
            <w:r w:rsidRPr="00A75E53">
              <w:rPr>
                <w:i/>
              </w:rPr>
              <w:t>(</w:t>
            </w:r>
            <w:proofErr w:type="gramStart"/>
            <w:r w:rsidRPr="00A75E53">
              <w:rPr>
                <w:i/>
              </w:rPr>
              <w:t>for</w:t>
            </w:r>
            <w:proofErr w:type="gramEnd"/>
            <w:r w:rsidRPr="00A75E53">
              <w:rPr>
                <w:i/>
              </w:rPr>
              <w:t xml:space="preserve"> each, specify whether these outcomes are actual (as of when), or expected (and by when)</w:t>
            </w:r>
          </w:p>
          <w:p w:rsidRPr="000B5149" w:rsidR="000B5149" w:rsidP="000B5149" w:rsidRDefault="000B5149" w14:paraId="60541675" w14:textId="77777777">
            <w:pPr>
              <w:pStyle w:val="Style6"/>
              <w:numPr>
                <w:ilvl w:val="0"/>
                <w:numId w:val="0"/>
              </w:numPr>
              <w:ind w:left="720"/>
            </w:pPr>
          </w:p>
        </w:tc>
        <w:tc>
          <w:tcPr>
            <w:tcW w:w="6743" w:type="dxa"/>
            <w:tcMar/>
          </w:tcPr>
          <w:p w:rsidRPr="00A75E53" w:rsidR="000B5149" w:rsidP="156DCD8B" w:rsidRDefault="002E5337" w14:paraId="14EE75A0" w14:textId="5605D2DF">
            <w:pPr>
              <w:pStyle w:val="Style4"/>
              <w:rPr>
                <w:rFonts w:eastAsia="Calibri" w:cs="Times New Roman"/>
                <w:i w:val="0"/>
                <w:iCs w:val="0"/>
                <w:lang w:val="en-GB"/>
              </w:rPr>
            </w:pPr>
            <w:r w:rsidRPr="156DCD8B" w:rsidR="002E5337">
              <w:rPr>
                <w:rFonts w:eastAsia="Calibri" w:cs="Times New Roman"/>
                <w:i w:val="0"/>
                <w:iCs w:val="0"/>
                <w:lang w:val="en-GB"/>
              </w:rPr>
              <w:t>The tool has progressed through different versions since inception (</w:t>
            </w:r>
            <w:r w:rsidRPr="156DCD8B" w:rsidR="00CE044B">
              <w:rPr>
                <w:rFonts w:eastAsia="Calibri" w:cs="Times New Roman"/>
                <w:i w:val="0"/>
                <w:iCs w:val="0"/>
                <w:lang w:val="en-GB"/>
              </w:rPr>
              <w:t xml:space="preserve">version 7 at present). It has been </w:t>
            </w:r>
            <w:r w:rsidRPr="156DCD8B" w:rsidR="00590DE2">
              <w:rPr>
                <w:rFonts w:eastAsia="Calibri" w:cs="Times New Roman"/>
                <w:i w:val="0"/>
                <w:iCs w:val="0"/>
                <w:lang w:val="en-GB"/>
              </w:rPr>
              <w:t>restructured and refined through consultations with many groups</w:t>
            </w:r>
            <w:r w:rsidRPr="156DCD8B" w:rsidR="00B1438C">
              <w:rPr>
                <w:rFonts w:eastAsia="Calibri" w:cs="Times New Roman"/>
                <w:i w:val="0"/>
                <w:iCs w:val="0"/>
                <w:lang w:val="en-GB"/>
              </w:rPr>
              <w:t xml:space="preserve"> (see above) and is usable</w:t>
            </w:r>
            <w:r w:rsidRPr="156DCD8B" w:rsidR="008021F9">
              <w:rPr>
                <w:rFonts w:eastAsia="Calibri" w:cs="Times New Roman"/>
                <w:i w:val="0"/>
                <w:iCs w:val="0"/>
                <w:lang w:val="en-GB"/>
              </w:rPr>
              <w:t xml:space="preserve"> for its intended purpose.</w:t>
            </w:r>
            <w:r w:rsidRPr="156DCD8B" w:rsidR="002E5337">
              <w:rPr>
                <w:rFonts w:eastAsia="Calibri" w:cs="Times New Roman"/>
                <w:i w:val="0"/>
                <w:iCs w:val="0"/>
                <w:lang w:val="en-GB"/>
              </w:rPr>
              <w:t xml:space="preserve"> </w:t>
            </w:r>
            <w:r w:rsidRPr="156DCD8B" w:rsidR="008021F9">
              <w:rPr>
                <w:rFonts w:eastAsia="Calibri" w:cs="Times New Roman"/>
                <w:i w:val="0"/>
                <w:iCs w:val="0"/>
                <w:lang w:val="en-GB"/>
              </w:rPr>
              <w:t>Its usability is being improved</w:t>
            </w:r>
            <w:r w:rsidRPr="156DCD8B" w:rsidR="009A598B">
              <w:rPr>
                <w:rFonts w:eastAsia="Calibri" w:cs="Times New Roman"/>
                <w:i w:val="0"/>
                <w:iCs w:val="0"/>
                <w:lang w:val="en-GB"/>
              </w:rPr>
              <w:t xml:space="preserve"> through pilot-testing it </w:t>
            </w:r>
            <w:r w:rsidRPr="156DCD8B" w:rsidR="00EE3098">
              <w:rPr>
                <w:rFonts w:eastAsia="Calibri" w:cs="Times New Roman"/>
                <w:i w:val="0"/>
                <w:iCs w:val="0"/>
                <w:lang w:val="en-GB"/>
              </w:rPr>
              <w:t xml:space="preserve">with agribusinesses, at specific operations and with associated stakeholders. </w:t>
            </w:r>
            <w:r w:rsidRPr="156DCD8B" w:rsidR="00E2677D">
              <w:rPr>
                <w:rFonts w:eastAsia="Calibri" w:cs="Times New Roman"/>
                <w:i w:val="0"/>
                <w:iCs w:val="0"/>
                <w:lang w:val="en-GB"/>
              </w:rPr>
              <w:t xml:space="preserve">This pilot-testing is still at an early point, but </w:t>
            </w:r>
            <w:r w:rsidRPr="156DCD8B" w:rsidR="005D2E87">
              <w:rPr>
                <w:rFonts w:eastAsia="Calibri" w:cs="Times New Roman"/>
                <w:i w:val="0"/>
                <w:iCs w:val="0"/>
                <w:lang w:val="en-GB"/>
              </w:rPr>
              <w:t xml:space="preserve">so far indicate that </w:t>
            </w:r>
            <w:r w:rsidRPr="156DCD8B" w:rsidR="005825FF">
              <w:rPr>
                <w:rFonts w:eastAsia="Calibri" w:cs="Times New Roman"/>
                <w:i w:val="0"/>
                <w:iCs w:val="0"/>
                <w:lang w:val="en-GB"/>
              </w:rPr>
              <w:t>the tool is of great value in identifying</w:t>
            </w:r>
            <w:proofErr w:type="gramStart"/>
            <w:r w:rsidRPr="156DCD8B" w:rsidR="005825FF">
              <w:rPr>
                <w:rFonts w:eastAsia="Calibri" w:cs="Times New Roman"/>
                <w:i w:val="0"/>
                <w:iCs w:val="0"/>
                <w:lang w:val="en-GB"/>
              </w:rPr>
              <w:t>, in particular,</w:t>
            </w:r>
            <w:r w:rsidRPr="156DCD8B" w:rsidR="003052B8">
              <w:rPr>
                <w:rFonts w:eastAsia="Calibri" w:cs="Times New Roman"/>
                <w:i w:val="0"/>
                <w:iCs w:val="0"/>
                <w:lang w:val="en-GB"/>
              </w:rPr>
              <w:t xml:space="preserve"> agribusinesses</w:t>
            </w:r>
            <w:r w:rsidRPr="156DCD8B" w:rsidR="00D044ED">
              <w:rPr>
                <w:rFonts w:eastAsia="Calibri" w:cs="Times New Roman"/>
                <w:i w:val="0"/>
                <w:iCs w:val="0"/>
                <w:lang w:val="en-GB"/>
              </w:rPr>
              <w:t>’</w:t>
            </w:r>
            <w:proofErr w:type="gramEnd"/>
            <w:r w:rsidRPr="156DCD8B" w:rsidR="003052B8">
              <w:rPr>
                <w:rFonts w:eastAsia="Calibri" w:cs="Times New Roman"/>
                <w:i w:val="0"/>
                <w:iCs w:val="0"/>
                <w:lang w:val="en-GB"/>
              </w:rPr>
              <w:t xml:space="preserve"> gaps in complying with </w:t>
            </w:r>
            <w:r w:rsidRPr="156DCD8B" w:rsidR="00E056F2">
              <w:rPr>
                <w:rFonts w:eastAsia="Calibri" w:cs="Times New Roman"/>
                <w:i w:val="0"/>
                <w:iCs w:val="0"/>
                <w:lang w:val="en-GB"/>
              </w:rPr>
              <w:t xml:space="preserve">CFS-RAI principles in tangible ways, </w:t>
            </w:r>
            <w:r w:rsidRPr="156DCD8B" w:rsidR="00D044ED">
              <w:rPr>
                <w:rFonts w:eastAsia="Calibri" w:cs="Times New Roman"/>
                <w:i w:val="0"/>
                <w:iCs w:val="0"/>
                <w:lang w:val="en-GB"/>
              </w:rPr>
              <w:t>i.e.,</w:t>
            </w:r>
            <w:r w:rsidRPr="156DCD8B" w:rsidR="00E056F2">
              <w:rPr>
                <w:rFonts w:eastAsia="Calibri" w:cs="Times New Roman"/>
                <w:i w:val="0"/>
                <w:iCs w:val="0"/>
                <w:lang w:val="en-GB"/>
              </w:rPr>
              <w:t xml:space="preserve"> </w:t>
            </w:r>
            <w:r w:rsidRPr="156DCD8B" w:rsidR="00707BD4">
              <w:rPr>
                <w:rFonts w:eastAsia="Calibri" w:cs="Times New Roman"/>
                <w:i w:val="0"/>
                <w:iCs w:val="0"/>
                <w:lang w:val="en-GB"/>
              </w:rPr>
              <w:t>in terms of their management/operational practices</w:t>
            </w:r>
            <w:r w:rsidRPr="156DCD8B" w:rsidR="00D044ED">
              <w:rPr>
                <w:rFonts w:eastAsia="Calibri" w:cs="Times New Roman"/>
                <w:i w:val="0"/>
                <w:iCs w:val="0"/>
                <w:lang w:val="en-GB"/>
              </w:rPr>
              <w:t xml:space="preserve">. </w:t>
            </w:r>
          </w:p>
        </w:tc>
      </w:tr>
      <w:tr w:rsidRPr="009B36F6" w:rsidR="00430BF1" w:rsidTr="156DCD8B" w14:paraId="5236CA6E" w14:textId="77777777">
        <w:trPr>
          <w:trHeight w:val="1880"/>
        </w:trPr>
        <w:tc>
          <w:tcPr>
            <w:tcW w:w="2887" w:type="dxa"/>
            <w:tcBorders>
              <w:top w:val="nil"/>
              <w:bottom w:val="nil"/>
            </w:tcBorders>
            <w:tcMar/>
          </w:tcPr>
          <w:p w:rsidRPr="00A75E53" w:rsidR="00430BF1" w:rsidP="00430BF1" w:rsidRDefault="00430BF1" w14:paraId="17A79892" w14:textId="77777777">
            <w:pPr>
              <w:pStyle w:val="Style6"/>
              <w:numPr>
                <w:ilvl w:val="0"/>
                <w:numId w:val="0"/>
              </w:numPr>
              <w:ind w:left="720"/>
            </w:pPr>
          </w:p>
        </w:tc>
        <w:tc>
          <w:tcPr>
            <w:tcW w:w="6743" w:type="dxa"/>
            <w:tcMar/>
          </w:tcPr>
          <w:p w:rsidR="00430BF1" w:rsidP="00430BF1" w:rsidRDefault="00C36470" w14:paraId="6659269A" w14:textId="77777777">
            <w:pPr>
              <w:pStyle w:val="Style4"/>
            </w:pPr>
            <w:r>
              <w:t xml:space="preserve">Once </w:t>
            </w:r>
            <w:r w:rsidR="00D34659">
              <w:t>finalized (recognizing that the tool is a</w:t>
            </w:r>
            <w:r w:rsidR="007001AB">
              <w:t xml:space="preserve"> living document), it will become available for use by:</w:t>
            </w:r>
          </w:p>
          <w:p w:rsidR="005A7738" w:rsidP="007001AB" w:rsidRDefault="007001AB" w14:paraId="7171380F" w14:textId="77777777">
            <w:pPr>
              <w:pStyle w:val="Style4"/>
              <w:numPr>
                <w:ilvl w:val="0"/>
                <w:numId w:val="35"/>
              </w:numPr>
            </w:pPr>
            <w:r>
              <w:t xml:space="preserve">Agribusinesses seeking to ensure that they </w:t>
            </w:r>
            <w:r w:rsidR="00ED3058">
              <w:t>behave in RAI compliant ways. The</w:t>
            </w:r>
            <w:r w:rsidR="008A7669">
              <w:t xml:space="preserve"> results of the</w:t>
            </w:r>
            <w:r w:rsidR="00ED3058">
              <w:t xml:space="preserve"> practices they adopt (based on </w:t>
            </w:r>
            <w:r w:rsidR="00147073">
              <w:t>KPIs already tested</w:t>
            </w:r>
            <w:r w:rsidR="008A7669">
              <w:t xml:space="preserve">) </w:t>
            </w:r>
            <w:r w:rsidR="00DB2627">
              <w:t xml:space="preserve">will be measured using </w:t>
            </w:r>
            <w:r w:rsidR="003F23A8">
              <w:t>pertinent metrics</w:t>
            </w:r>
            <w:r w:rsidR="007C5619">
              <w:t xml:space="preserve">, permitting performance measurement. </w:t>
            </w:r>
          </w:p>
          <w:p w:rsidR="007001AB" w:rsidP="005A7738" w:rsidRDefault="005A7738" w14:paraId="1F22CF73" w14:textId="77777777">
            <w:pPr>
              <w:pStyle w:val="Style4"/>
              <w:numPr>
                <w:ilvl w:val="1"/>
                <w:numId w:val="35"/>
              </w:numPr>
            </w:pPr>
            <w:r>
              <w:t xml:space="preserve">The details of the performance </w:t>
            </w:r>
            <w:r w:rsidR="00330401">
              <w:t xml:space="preserve">will </w:t>
            </w:r>
            <w:r w:rsidR="00584328">
              <w:t xml:space="preserve">potentially </w:t>
            </w:r>
            <w:r w:rsidR="00330401">
              <w:t>permit fine-tuning of practices to improve CFS-RAI compliance</w:t>
            </w:r>
            <w:r w:rsidR="00584328">
              <w:t>.</w:t>
            </w:r>
          </w:p>
          <w:p w:rsidR="00584328" w:rsidP="00584328" w:rsidRDefault="00584328" w14:paraId="34C5156C" w14:textId="77777777">
            <w:pPr>
              <w:pStyle w:val="Style4"/>
              <w:numPr>
                <w:ilvl w:val="0"/>
                <w:numId w:val="35"/>
              </w:numPr>
            </w:pPr>
            <w:r>
              <w:lastRenderedPageBreak/>
              <w:t xml:space="preserve">Financial/impact investors. One source of support and funding for this work </w:t>
            </w:r>
            <w:r w:rsidR="00790B8D">
              <w:t xml:space="preserve">is impact investors. The tool will allow them to better assess the </w:t>
            </w:r>
            <w:r w:rsidR="005623D5">
              <w:t xml:space="preserve">impact-value of their investments, and guide </w:t>
            </w:r>
            <w:r w:rsidR="006C4813">
              <w:t>investees more effectively in future projects.</w:t>
            </w:r>
          </w:p>
          <w:p w:rsidRPr="00A75E53" w:rsidR="006C4813" w:rsidP="00584328" w:rsidRDefault="006C4813" w14:paraId="1394E58B" w14:textId="285EE6A2">
            <w:pPr>
              <w:pStyle w:val="Style4"/>
              <w:numPr>
                <w:ilvl w:val="0"/>
                <w:numId w:val="35"/>
              </w:numPr>
            </w:pPr>
            <w:r>
              <w:t xml:space="preserve">Others. For example, </w:t>
            </w:r>
            <w:r w:rsidR="00F70C4A">
              <w:t xml:space="preserve">not all agribusinesses will have the resources to </w:t>
            </w:r>
            <w:r w:rsidR="001505A3">
              <w:t xml:space="preserve">ensure CFS-RAI compliance (or use the tool). </w:t>
            </w:r>
            <w:r w:rsidR="00113447">
              <w:t xml:space="preserve">Various groups will be able to support such agribusinesses </w:t>
            </w:r>
            <w:r w:rsidR="001B47F9">
              <w:t xml:space="preserve">(and related stakeholders) by using the </w:t>
            </w:r>
            <w:r w:rsidR="007C4FD3">
              <w:t xml:space="preserve">RAI Scoring Tool as a diagnostic instrument and for guidance. </w:t>
            </w:r>
          </w:p>
        </w:tc>
      </w:tr>
      <w:tr w:rsidRPr="009B36F6" w:rsidR="00430BF1" w:rsidTr="156DCD8B" w14:paraId="18A02432" w14:textId="77777777">
        <w:trPr>
          <w:trHeight w:val="1880"/>
        </w:trPr>
        <w:tc>
          <w:tcPr>
            <w:tcW w:w="2887" w:type="dxa"/>
            <w:tcBorders>
              <w:top w:val="nil"/>
              <w:bottom w:val="single" w:color="auto" w:sz="4" w:space="0"/>
            </w:tcBorders>
            <w:tcMar/>
          </w:tcPr>
          <w:p w:rsidRPr="00A75E53" w:rsidR="00430BF1" w:rsidP="00430BF1" w:rsidRDefault="00430BF1" w14:paraId="13E3D52E" w14:textId="77777777">
            <w:pPr>
              <w:pStyle w:val="Style6"/>
              <w:numPr>
                <w:ilvl w:val="0"/>
                <w:numId w:val="0"/>
              </w:numPr>
              <w:ind w:left="720"/>
            </w:pPr>
          </w:p>
        </w:tc>
        <w:tc>
          <w:tcPr>
            <w:tcW w:w="6743" w:type="dxa"/>
            <w:tcMar/>
          </w:tcPr>
          <w:p w:rsidRPr="00A75E53" w:rsidR="00430BF1" w:rsidP="00430BF1" w:rsidRDefault="007C4FD3" w14:paraId="267604BA" w14:textId="3D2CB9F3">
            <w:pPr>
              <w:pStyle w:val="Style4"/>
            </w:pPr>
          </w:p>
        </w:tc>
      </w:tr>
      <w:tr w:rsidRPr="009B36F6" w:rsidR="00430BF1" w:rsidTr="156DCD8B" w14:paraId="34D5FC22" w14:textId="77777777">
        <w:trPr>
          <w:trHeight w:val="1880"/>
        </w:trPr>
        <w:tc>
          <w:tcPr>
            <w:tcW w:w="288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30BF1" w:rsidR="00430BF1" w:rsidP="00430BF1" w:rsidRDefault="00430BF1" w14:paraId="311CD226" w14:textId="32492920">
            <w:pPr>
              <w:pStyle w:val="Style6"/>
            </w:pPr>
            <w:r w:rsidRPr="00430BF1">
              <w:t>What were key catalysts that influenced the use of CFS-RAI?</w:t>
            </w:r>
          </w:p>
        </w:tc>
        <w:tc>
          <w:tcPr>
            <w:tcW w:w="6743" w:type="dxa"/>
            <w:tcMar/>
          </w:tcPr>
          <w:p w:rsidRPr="00A75E53" w:rsidR="00430BF1" w:rsidP="00430BF1" w:rsidRDefault="006A4747" w14:paraId="39B6CCA7" w14:textId="1813F38A">
            <w:pPr>
              <w:pStyle w:val="Style7"/>
              <w:numPr>
                <w:ilvl w:val="0"/>
                <w:numId w:val="0"/>
              </w:numPr>
              <w:ind w:left="360" w:hanging="360"/>
            </w:pPr>
            <w:r>
              <w:t xml:space="preserve">The CFS-RAI was the point of departure, </w:t>
            </w:r>
            <w:r w:rsidR="004F60A7">
              <w:t>recognizing that its effective adoption by the private sector require</w:t>
            </w:r>
            <w:r w:rsidR="00813DF6">
              <w:t xml:space="preserve">d their reformulation as concrete business practices, in a language intelligible to business. </w:t>
            </w:r>
          </w:p>
        </w:tc>
      </w:tr>
      <w:tr w:rsidRPr="009B36F6" w:rsidR="00430BF1" w:rsidTr="156DCD8B" w14:paraId="3E468520" w14:textId="77777777">
        <w:trPr>
          <w:trHeight w:val="1880"/>
        </w:trPr>
        <w:tc>
          <w:tcPr>
            <w:tcW w:w="288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30BF1" w:rsidR="00430BF1" w:rsidP="00430BF1" w:rsidRDefault="00430BF1" w14:paraId="430DC531" w14:textId="17119B6D">
            <w:pPr>
              <w:pStyle w:val="Style6"/>
            </w:pPr>
            <w:r w:rsidRPr="00430BF1">
              <w:t>What were the major constraints and challenges in the use of the CFS-RAI?</w:t>
            </w:r>
          </w:p>
        </w:tc>
        <w:tc>
          <w:tcPr>
            <w:tcW w:w="6743" w:type="dxa"/>
            <w:tcMar/>
          </w:tcPr>
          <w:p w:rsidRPr="00A75E53" w:rsidR="00430BF1" w:rsidP="00430BF1" w:rsidRDefault="00466C10" w14:paraId="0252D1C8" w14:textId="41F749BD">
            <w:pPr>
              <w:pStyle w:val="Style7"/>
              <w:numPr>
                <w:ilvl w:val="0"/>
                <w:numId w:val="0"/>
              </w:numPr>
              <w:ind w:left="360" w:hanging="360"/>
            </w:pPr>
            <w:r>
              <w:t xml:space="preserve">This is a big undertaking – </w:t>
            </w:r>
            <w:r w:rsidR="0091461F">
              <w:t xml:space="preserve">e.g., in </w:t>
            </w:r>
            <w:r w:rsidR="00893C24">
              <w:t xml:space="preserve">applying </w:t>
            </w:r>
            <w:r w:rsidR="0091461F">
              <w:t xml:space="preserve">the CFS-RAI to businesses </w:t>
            </w:r>
            <w:r w:rsidR="006F3F53">
              <w:t>of all types: large, small; in different</w:t>
            </w:r>
            <w:r w:rsidR="00196D45">
              <w:t xml:space="preserve"> sectors; at various points in (various) value chain(s)…</w:t>
            </w:r>
            <w:r w:rsidR="00893C24">
              <w:t xml:space="preserve"> </w:t>
            </w:r>
          </w:p>
        </w:tc>
      </w:tr>
      <w:tr w:rsidRPr="009B36F6" w:rsidR="00430BF1" w:rsidTr="156DCD8B" w14:paraId="79FD1F12" w14:textId="77777777">
        <w:trPr>
          <w:trHeight w:val="1880"/>
        </w:trPr>
        <w:tc>
          <w:tcPr>
            <w:tcW w:w="288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30BF1" w:rsidR="00430BF1" w:rsidP="00430BF1" w:rsidRDefault="00430BF1" w14:paraId="35768635" w14:textId="0E38B5F7">
            <w:pPr>
              <w:pStyle w:val="Style6"/>
            </w:pPr>
            <w:r w:rsidRPr="00430BF1">
              <w:t>How have these constraints and challenges been addressed?</w:t>
            </w:r>
          </w:p>
        </w:tc>
        <w:tc>
          <w:tcPr>
            <w:tcW w:w="6743" w:type="dxa"/>
            <w:tcMar/>
          </w:tcPr>
          <w:p w:rsidR="00430BF1" w:rsidP="009127A6" w:rsidRDefault="00196D45" w14:paraId="089C57B3" w14:textId="77777777">
            <w:pPr>
              <w:pStyle w:val="Style7"/>
              <w:numPr>
                <w:ilvl w:val="0"/>
                <w:numId w:val="36"/>
              </w:numPr>
            </w:pPr>
            <w:r>
              <w:t xml:space="preserve">Through large-scale consultations with </w:t>
            </w:r>
            <w:r w:rsidR="009127A6">
              <w:t xml:space="preserve">many stakeholders, including workshops. </w:t>
            </w:r>
          </w:p>
          <w:p w:rsidR="009127A6" w:rsidP="009127A6" w:rsidRDefault="00170094" w14:paraId="2322E98A" w14:textId="77777777">
            <w:pPr>
              <w:pStyle w:val="Style7"/>
              <w:numPr>
                <w:ilvl w:val="0"/>
                <w:numId w:val="36"/>
              </w:numPr>
            </w:pPr>
            <w:r>
              <w:t>Remaining in consultation with the stakeholders while developing the tool</w:t>
            </w:r>
          </w:p>
          <w:p w:rsidRPr="00A75E53" w:rsidR="00170094" w:rsidP="009127A6" w:rsidRDefault="00170094" w14:paraId="1F0766BD" w14:textId="41C40AE3">
            <w:pPr>
              <w:pStyle w:val="Style7"/>
              <w:numPr>
                <w:ilvl w:val="0"/>
                <w:numId w:val="36"/>
              </w:numPr>
            </w:pPr>
            <w:r>
              <w:t xml:space="preserve">Rigorous </w:t>
            </w:r>
            <w:r w:rsidR="00366E26">
              <w:t>procedures for pilot-testing (and effectively, guided use) the tool</w:t>
            </w:r>
          </w:p>
        </w:tc>
      </w:tr>
      <w:tr w:rsidRPr="009B36F6" w:rsidR="00430BF1" w:rsidTr="156DCD8B" w14:paraId="3FB3F5C1" w14:textId="77777777">
        <w:trPr>
          <w:trHeight w:val="1880"/>
        </w:trPr>
        <w:tc>
          <w:tcPr>
            <w:tcW w:w="288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30BF1" w:rsidR="00430BF1" w:rsidP="00430BF1" w:rsidRDefault="00430BF1" w14:paraId="19BE47D4" w14:textId="6503C3D2">
            <w:pPr>
              <w:pStyle w:val="Style6"/>
              <w:rPr>
                <w:lang w:val="en-GB"/>
              </w:rPr>
            </w:pPr>
            <w:r w:rsidRPr="00A75E53">
              <w:rPr>
                <w:lang w:val="en-GB"/>
              </w:rPr>
              <w:t xml:space="preserve">What mechanisms have </w:t>
            </w:r>
            <w:r w:rsidRPr="00A75E53" w:rsidR="00AA0019">
              <w:rPr>
                <w:lang w:val="en-GB"/>
              </w:rPr>
              <w:t>been developed</w:t>
            </w:r>
            <w:r w:rsidRPr="00A75E53">
              <w:rPr>
                <w:lang w:val="en-GB"/>
              </w:rPr>
              <w:t xml:space="preserve"> to monitor the use of the CFS-RAI? </w:t>
            </w:r>
          </w:p>
        </w:tc>
        <w:tc>
          <w:tcPr>
            <w:tcW w:w="6743" w:type="dxa"/>
            <w:tcMar/>
          </w:tcPr>
          <w:p w:rsidRPr="00A75E53" w:rsidR="00430BF1" w:rsidP="156DCD8B" w:rsidRDefault="00781E0E" w14:paraId="2A680E3D" w14:textId="202A84B5">
            <w:pPr>
              <w:pStyle w:val="Style4"/>
              <w:rPr>
                <w:i w:val="0"/>
                <w:iCs w:val="0"/>
              </w:rPr>
            </w:pPr>
            <w:r w:rsidRPr="156DCD8B" w:rsidR="00781E0E">
              <w:rPr>
                <w:i w:val="0"/>
                <w:iCs w:val="0"/>
              </w:rPr>
              <w:t xml:space="preserve">Monitoring compliance with the CFS-RAI </w:t>
            </w:r>
            <w:r w:rsidRPr="156DCD8B" w:rsidR="006A5C21">
              <w:rPr>
                <w:i w:val="0"/>
                <w:iCs w:val="0"/>
              </w:rPr>
              <w:t xml:space="preserve">is built into the tool. </w:t>
            </w:r>
          </w:p>
          <w:p w:rsidRPr="00A75E53" w:rsidR="00430BF1" w:rsidP="00430BF1" w:rsidRDefault="00430BF1" w14:paraId="33D64F7B" w14:textId="77777777">
            <w:pPr>
              <w:pStyle w:val="Style4"/>
            </w:pPr>
          </w:p>
        </w:tc>
      </w:tr>
      <w:tr w:rsidRPr="009B36F6" w:rsidR="00430BF1" w:rsidTr="156DCD8B" w14:paraId="64F1067C" w14:textId="77777777">
        <w:trPr>
          <w:trHeight w:val="1880"/>
        </w:trPr>
        <w:tc>
          <w:tcPr>
            <w:tcW w:w="288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30BF1" w:rsidR="00430BF1" w:rsidP="00430BF1" w:rsidRDefault="00430BF1" w14:paraId="41F68A39" w14:textId="4E8ACBC3">
            <w:pPr>
              <w:pStyle w:val="Style6"/>
            </w:pPr>
            <w:r w:rsidRPr="00430BF1">
              <w:lastRenderedPageBreak/>
              <w:t>Based on the experience presented, what good practices would you recommend for successful use or implementation of the CFS-</w:t>
            </w:r>
            <w:proofErr w:type="gramStart"/>
            <w:r w:rsidRPr="00430BF1">
              <w:t>RAI ?</w:t>
            </w:r>
            <w:proofErr w:type="gramEnd"/>
          </w:p>
        </w:tc>
        <w:tc>
          <w:tcPr>
            <w:tcW w:w="6743" w:type="dxa"/>
            <w:tcMar/>
          </w:tcPr>
          <w:p w:rsidR="00407BB9" w:rsidP="156DCD8B" w:rsidRDefault="006A5C21" w14:paraId="392D0BB4" w14:textId="77777777">
            <w:pPr>
              <w:pStyle w:val="Style4"/>
              <w:rPr>
                <w:i w:val="0"/>
                <w:iCs w:val="0"/>
              </w:rPr>
            </w:pPr>
            <w:r w:rsidRPr="156DCD8B" w:rsidR="006A5C21">
              <w:rPr>
                <w:i w:val="0"/>
                <w:iCs w:val="0"/>
              </w:rPr>
              <w:t xml:space="preserve">Ensure that </w:t>
            </w:r>
            <w:proofErr w:type="gramStart"/>
            <w:r w:rsidRPr="156DCD8B" w:rsidR="001E0432">
              <w:rPr>
                <w:i w:val="0"/>
                <w:iCs w:val="0"/>
              </w:rPr>
              <w:t>actions,</w:t>
            </w:r>
            <w:proofErr w:type="gramEnd"/>
            <w:r w:rsidRPr="156DCD8B" w:rsidR="001E0432">
              <w:rPr>
                <w:i w:val="0"/>
                <w:iCs w:val="0"/>
              </w:rPr>
              <w:t xml:space="preserve"> activities </w:t>
            </w:r>
            <w:proofErr w:type="gramStart"/>
            <w:r w:rsidRPr="156DCD8B" w:rsidR="001E0432">
              <w:rPr>
                <w:i w:val="0"/>
                <w:iCs w:val="0"/>
              </w:rPr>
              <w:t>understood</w:t>
            </w:r>
            <w:proofErr w:type="gramEnd"/>
            <w:r w:rsidRPr="156DCD8B" w:rsidR="001E0432">
              <w:rPr>
                <w:i w:val="0"/>
                <w:iCs w:val="0"/>
              </w:rPr>
              <w:t xml:space="preserve"> </w:t>
            </w:r>
            <w:r w:rsidRPr="156DCD8B" w:rsidR="00407BB9">
              <w:rPr>
                <w:i w:val="0"/>
                <w:iCs w:val="0"/>
              </w:rPr>
              <w:t xml:space="preserve">by ultimate beneficiaries and expressed in a way they understand. </w:t>
            </w:r>
          </w:p>
          <w:p w:rsidR="00407BB9" w:rsidP="156DCD8B" w:rsidRDefault="00407BB9" w14:paraId="3CFFCBBC" w14:textId="77777777">
            <w:pPr>
              <w:pStyle w:val="Style4"/>
              <w:rPr>
                <w:i w:val="0"/>
                <w:iCs w:val="0"/>
              </w:rPr>
            </w:pPr>
          </w:p>
          <w:p w:rsidR="008B5C02" w:rsidP="156DCD8B" w:rsidRDefault="00A34284" w14:paraId="18DF2052" w14:textId="34B04401">
            <w:pPr>
              <w:pStyle w:val="Style4"/>
              <w:rPr>
                <w:i w:val="0"/>
                <w:iCs w:val="0"/>
              </w:rPr>
            </w:pPr>
            <w:r w:rsidRPr="156DCD8B" w:rsidR="00A34284">
              <w:rPr>
                <w:i w:val="0"/>
                <w:iCs w:val="0"/>
              </w:rPr>
              <w:t>Be ready for likely push-</w:t>
            </w:r>
            <w:r w:rsidRPr="156DCD8B" w:rsidR="005C1FF5">
              <w:rPr>
                <w:i w:val="0"/>
                <w:iCs w:val="0"/>
              </w:rPr>
              <w:t>back and</w:t>
            </w:r>
            <w:r w:rsidRPr="156DCD8B" w:rsidR="00A34284">
              <w:rPr>
                <w:i w:val="0"/>
                <w:iCs w:val="0"/>
              </w:rPr>
              <w:t xml:space="preserve"> be </w:t>
            </w:r>
            <w:proofErr w:type="gramStart"/>
            <w:r w:rsidRPr="156DCD8B" w:rsidR="00A34284">
              <w:rPr>
                <w:i w:val="0"/>
                <w:iCs w:val="0"/>
              </w:rPr>
              <w:t>in a position</w:t>
            </w:r>
            <w:proofErr w:type="gramEnd"/>
            <w:r w:rsidRPr="156DCD8B" w:rsidR="00A34284">
              <w:rPr>
                <w:i w:val="0"/>
                <w:iCs w:val="0"/>
              </w:rPr>
              <w:t xml:space="preserve"> to reassure </w:t>
            </w:r>
            <w:r w:rsidRPr="156DCD8B" w:rsidR="005F3648">
              <w:rPr>
                <w:i w:val="0"/>
                <w:iCs w:val="0"/>
              </w:rPr>
              <w:t xml:space="preserve">affected parties. For example, the tool is not intended to </w:t>
            </w:r>
            <w:r w:rsidRPr="156DCD8B" w:rsidR="006E5AF0">
              <w:rPr>
                <w:i w:val="0"/>
                <w:iCs w:val="0"/>
              </w:rPr>
              <w:t>be another instrument</w:t>
            </w:r>
            <w:r w:rsidRPr="156DCD8B" w:rsidR="005C1FF5">
              <w:rPr>
                <w:i w:val="0"/>
                <w:iCs w:val="0"/>
              </w:rPr>
              <w:t xml:space="preserve">, standards (related to </w:t>
            </w:r>
            <w:r w:rsidRPr="156DCD8B" w:rsidR="00593974">
              <w:rPr>
                <w:i w:val="0"/>
                <w:iCs w:val="0"/>
              </w:rPr>
              <w:t>sustainability</w:t>
            </w:r>
            <w:r w:rsidRPr="156DCD8B" w:rsidR="005C1FF5">
              <w:rPr>
                <w:i w:val="0"/>
                <w:iCs w:val="0"/>
              </w:rPr>
              <w:t xml:space="preserve">, </w:t>
            </w:r>
            <w:r w:rsidRPr="156DCD8B" w:rsidR="00593974">
              <w:rPr>
                <w:i w:val="0"/>
                <w:iCs w:val="0"/>
              </w:rPr>
              <w:t>responsibility etc.</w:t>
            </w:r>
            <w:proofErr w:type="gramStart"/>
            <w:r w:rsidRPr="156DCD8B" w:rsidR="00593974">
              <w:rPr>
                <w:i w:val="0"/>
                <w:iCs w:val="0"/>
              </w:rPr>
              <w:t xml:space="preserve">) </w:t>
            </w:r>
            <w:r w:rsidRPr="156DCD8B" w:rsidR="005C1FF5">
              <w:rPr>
                <w:i w:val="0"/>
                <w:iCs w:val="0"/>
              </w:rPr>
              <w:t xml:space="preserve"> etc</w:t>
            </w:r>
            <w:proofErr w:type="gramEnd"/>
            <w:r w:rsidRPr="156DCD8B" w:rsidR="005C1FF5">
              <w:rPr>
                <w:i w:val="0"/>
                <w:iCs w:val="0"/>
              </w:rPr>
              <w:t>.</w:t>
            </w:r>
            <w:r w:rsidRPr="156DCD8B" w:rsidR="006E5AF0">
              <w:rPr>
                <w:i w:val="0"/>
                <w:iCs w:val="0"/>
              </w:rPr>
              <w:t xml:space="preserve"> on top of many alread</w:t>
            </w:r>
            <w:r w:rsidRPr="156DCD8B" w:rsidR="005C1FF5">
              <w:rPr>
                <w:i w:val="0"/>
                <w:iCs w:val="0"/>
              </w:rPr>
              <w:t xml:space="preserve">y in </w:t>
            </w:r>
            <w:r w:rsidRPr="156DCD8B" w:rsidR="00593974">
              <w:rPr>
                <w:i w:val="0"/>
                <w:iCs w:val="0"/>
              </w:rPr>
              <w:t xml:space="preserve">use by the private sector. The tool </w:t>
            </w:r>
            <w:r w:rsidRPr="156DCD8B" w:rsidR="00152C4C">
              <w:rPr>
                <w:i w:val="0"/>
                <w:iCs w:val="0"/>
              </w:rPr>
              <w:t xml:space="preserve">is designed to be used alongside existing </w:t>
            </w:r>
            <w:r w:rsidRPr="156DCD8B" w:rsidR="008B5C02">
              <w:rPr>
                <w:i w:val="0"/>
                <w:iCs w:val="0"/>
              </w:rPr>
              <w:t xml:space="preserve">ones. </w:t>
            </w:r>
            <w:r w:rsidRPr="156DCD8B" w:rsidR="00BC0AE5">
              <w:rPr>
                <w:i w:val="0"/>
                <w:iCs w:val="0"/>
              </w:rPr>
              <w:t>This will support CFS-RAI adoption</w:t>
            </w:r>
            <w:r w:rsidRPr="156DCD8B" w:rsidR="0085049F">
              <w:rPr>
                <w:i w:val="0"/>
                <w:iCs w:val="0"/>
              </w:rPr>
              <w:t xml:space="preserve"> because they are not ‘just’ another set of rules.</w:t>
            </w:r>
          </w:p>
          <w:p w:rsidRPr="00A75E53" w:rsidR="00430BF1" w:rsidP="00430BF1" w:rsidRDefault="001E0432" w14:paraId="2A219229" w14:textId="038ED071">
            <w:pPr>
              <w:pStyle w:val="Style4"/>
            </w:pPr>
            <w:r>
              <w:t xml:space="preserve"> </w:t>
            </w:r>
          </w:p>
        </w:tc>
      </w:tr>
      <w:tr w:rsidRPr="009B36F6" w:rsidR="00430BF1" w:rsidTr="156DCD8B" w14:paraId="2DC3BA82" w14:textId="77777777">
        <w:trPr>
          <w:trHeight w:val="1880"/>
        </w:trPr>
        <w:tc>
          <w:tcPr>
            <w:tcW w:w="288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30BF1" w:rsidR="00430BF1" w:rsidP="00430BF1" w:rsidRDefault="00430BF1" w14:paraId="3191A523" w14:textId="69F5A353">
            <w:pPr>
              <w:pStyle w:val="Style6"/>
            </w:pPr>
            <w:r w:rsidRPr="00430BF1">
              <w:t>Are there any concrete plans to further use the CFS-RAI?</w:t>
            </w:r>
          </w:p>
        </w:tc>
        <w:tc>
          <w:tcPr>
            <w:tcW w:w="6743" w:type="dxa"/>
            <w:tcMar/>
          </w:tcPr>
          <w:p w:rsidRPr="00A75E53" w:rsidR="00430BF1" w:rsidP="156DCD8B" w:rsidRDefault="0085049F" w14:paraId="3B790BBA" w14:textId="07DCDCB7">
            <w:pPr>
              <w:pStyle w:val="Style4"/>
              <w:rPr>
                <w:i w:val="0"/>
                <w:iCs w:val="0"/>
              </w:rPr>
            </w:pPr>
            <w:r w:rsidRPr="156DCD8B" w:rsidR="0085049F">
              <w:rPr>
                <w:i w:val="0"/>
                <w:iCs w:val="0"/>
              </w:rPr>
              <w:t xml:space="preserve">The CFS-RAI are a part and parcel of </w:t>
            </w:r>
            <w:r w:rsidRPr="156DCD8B" w:rsidR="00F33407">
              <w:rPr>
                <w:i w:val="0"/>
                <w:iCs w:val="0"/>
              </w:rPr>
              <w:t xml:space="preserve">the RAI Scoring Tool. </w:t>
            </w:r>
            <w:r w:rsidRPr="156DCD8B" w:rsidR="00E06A43">
              <w:rPr>
                <w:i w:val="0"/>
                <w:iCs w:val="0"/>
              </w:rPr>
              <w:t>A version spe</w:t>
            </w:r>
            <w:r w:rsidRPr="156DCD8B" w:rsidR="00EC7C0C">
              <w:rPr>
                <w:i w:val="0"/>
                <w:iCs w:val="0"/>
              </w:rPr>
              <w:t>cific to ASEAN has been developed and will be tested</w:t>
            </w:r>
            <w:r w:rsidRPr="156DCD8B" w:rsidR="00CA67FC">
              <w:rPr>
                <w:i w:val="0"/>
                <w:iCs w:val="0"/>
              </w:rPr>
              <w:t xml:space="preserve">/used later in 2022 (discussion is already underway with </w:t>
            </w:r>
            <w:r w:rsidRPr="156DCD8B" w:rsidR="0063303B">
              <w:rPr>
                <w:i w:val="0"/>
                <w:iCs w:val="0"/>
              </w:rPr>
              <w:t xml:space="preserve">a number </w:t>
            </w:r>
            <w:r w:rsidRPr="156DCD8B" w:rsidR="00092281">
              <w:rPr>
                <w:i w:val="0"/>
                <w:iCs w:val="0"/>
              </w:rPr>
              <w:t xml:space="preserve">a </w:t>
            </w:r>
            <w:proofErr w:type="gramStart"/>
            <w:r w:rsidRPr="156DCD8B" w:rsidR="00F61861">
              <w:rPr>
                <w:i w:val="0"/>
                <w:iCs w:val="0"/>
              </w:rPr>
              <w:t>agribusinesses</w:t>
            </w:r>
            <w:proofErr w:type="gramEnd"/>
            <w:r w:rsidRPr="156DCD8B" w:rsidR="00092281">
              <w:rPr>
                <w:i w:val="0"/>
                <w:iCs w:val="0"/>
              </w:rPr>
              <w:t xml:space="preserve"> in Southeast Asia). </w:t>
            </w:r>
          </w:p>
        </w:tc>
      </w:tr>
      <w:tr w:rsidRPr="009B36F6" w:rsidR="00430BF1" w:rsidTr="156DCD8B" w14:paraId="40EB5513" w14:textId="77777777">
        <w:trPr>
          <w:trHeight w:val="1880"/>
        </w:trPr>
        <w:tc>
          <w:tcPr>
            <w:tcW w:w="288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75E53" w:rsidR="00430BF1" w:rsidP="00430BF1" w:rsidRDefault="00430BF1" w14:paraId="425BA353" w14:textId="77777777">
            <w:pPr>
              <w:pStyle w:val="Style6"/>
              <w:numPr>
                <w:ilvl w:val="0"/>
                <w:numId w:val="0"/>
              </w:numPr>
              <w:ind w:left="720"/>
              <w:rPr>
                <w:lang w:val="en-GB"/>
              </w:rPr>
            </w:pPr>
            <w:r w:rsidRPr="00A75E53">
              <w:rPr>
                <w:lang w:val="en-GB"/>
              </w:rPr>
              <w:t>Link(s) to additional information</w:t>
            </w:r>
          </w:p>
          <w:p w:rsidRPr="00430BF1" w:rsidR="00430BF1" w:rsidP="00430BF1" w:rsidRDefault="00430BF1" w14:paraId="576478CC" w14:textId="77777777">
            <w:pPr>
              <w:pStyle w:val="Style6"/>
              <w:numPr>
                <w:ilvl w:val="0"/>
                <w:numId w:val="0"/>
              </w:numPr>
              <w:ind w:left="720"/>
            </w:pPr>
          </w:p>
        </w:tc>
        <w:tc>
          <w:tcPr>
            <w:tcW w:w="6743" w:type="dxa"/>
            <w:tcMar/>
          </w:tcPr>
          <w:p w:rsidRPr="00A75E53" w:rsidR="00430BF1" w:rsidP="156DCD8B" w:rsidRDefault="00F61861" w14:paraId="447B1542" w14:textId="1FCCDF2E">
            <w:pPr>
              <w:pStyle w:val="Style4"/>
              <w:rPr>
                <w:i w:val="0"/>
                <w:iCs w:val="0"/>
              </w:rPr>
            </w:pPr>
            <w:r w:rsidRPr="156DCD8B" w:rsidR="00F61861">
              <w:rPr>
                <w:i w:val="0"/>
                <w:iCs w:val="0"/>
              </w:rPr>
              <w:t xml:space="preserve">An online version of the RAI Scoring Tool will be available in the second half of 2022. </w:t>
            </w:r>
          </w:p>
        </w:tc>
      </w:tr>
    </w:tbl>
    <w:p w:rsidRPr="00EA6E58" w:rsidR="00CF35A8" w:rsidP="00B42ACA" w:rsidRDefault="00CF35A8" w14:paraId="4D3EBA57" w14:textId="77777777">
      <w:pPr>
        <w:contextualSpacing/>
        <w:rPr>
          <w:rFonts w:ascii="Calibri" w:hAnsi="Calibri" w:eastAsia="Calibri" w:cs="Calibri"/>
          <w:sz w:val="22"/>
        </w:rPr>
      </w:pPr>
    </w:p>
    <w:sectPr w:rsidRPr="00EA6E58" w:rsidR="00CF35A8" w:rsidSect="001649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orient="portrait" w:code="9"/>
      <w:pgMar w:top="1276" w:right="1134" w:bottom="992" w:left="1134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6EB" w:rsidP="00D079C6" w:rsidRDefault="00B236EB" w14:paraId="719FF476" w14:textId="77777777">
      <w:pPr>
        <w:spacing w:after="0"/>
      </w:pPr>
      <w:r>
        <w:separator/>
      </w:r>
    </w:p>
    <w:p w:rsidR="00B236EB" w:rsidRDefault="00B236EB" w14:paraId="20724283" w14:textId="77777777"/>
  </w:endnote>
  <w:endnote w:type="continuationSeparator" w:id="0">
    <w:p w:rsidR="00B236EB" w:rsidP="00D079C6" w:rsidRDefault="00B236EB" w14:paraId="589665E9" w14:textId="77777777">
      <w:pPr>
        <w:spacing w:after="0"/>
      </w:pPr>
      <w:r>
        <w:continuationSeparator/>
      </w:r>
    </w:p>
    <w:p w:rsidR="00B236EB" w:rsidRDefault="00B236EB" w14:paraId="1CD081E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B90" w:rsidRDefault="00A73B90" w14:paraId="63BF82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bottom w:val="single" w:color="31849B" w:sz="12" w:space="0"/>
      </w:tblBorders>
      <w:tblLook w:val="04A0" w:firstRow="1" w:lastRow="0" w:firstColumn="1" w:lastColumn="0" w:noHBand="0" w:noVBand="1"/>
    </w:tblPr>
    <w:tblGrid>
      <w:gridCol w:w="9639"/>
    </w:tblGrid>
    <w:tr w:rsidR="00523E6B" w:rsidTr="008F2ADB" w14:paraId="5BE48CC1" w14:textId="77777777">
      <w:tc>
        <w:tcPr>
          <w:tcW w:w="9639" w:type="dxa"/>
        </w:tcPr>
        <w:p w:rsidRPr="00351B73" w:rsidR="00523E6B" w:rsidP="00EB3574" w:rsidRDefault="00523E6B" w14:paraId="58DE1BFD" w14:textId="77777777">
          <w:pPr>
            <w:pStyle w:val="Footer"/>
            <w:jc w:val="center"/>
            <w:rPr>
              <w:b/>
              <w:color w:val="C00000"/>
            </w:rPr>
          </w:pPr>
        </w:p>
      </w:tc>
    </w:tr>
  </w:tbl>
  <w:p w:rsidR="00523E6B" w:rsidP="008E48A2" w:rsidRDefault="00523E6B" w14:paraId="69F8ABC4" w14:textId="77777777">
    <w:pPr>
      <w:pStyle w:val="Footer"/>
      <w:jc w:val="center"/>
      <w:rPr>
        <w:b/>
        <w:color w:val="C00000"/>
      </w:rPr>
    </w:pPr>
  </w:p>
  <w:p w:rsidRPr="0025135A" w:rsidR="00527518" w:rsidP="00527518" w:rsidRDefault="00527518" w14:paraId="686BED40" w14:textId="77777777">
    <w:pPr>
      <w:pStyle w:val="Footer"/>
      <w:tabs>
        <w:tab w:val="clear" w:pos="9360"/>
        <w:tab w:val="right" w:pos="9639"/>
      </w:tabs>
      <w:jc w:val="left"/>
      <w:rPr>
        <w:rStyle w:val="Hyperlink"/>
        <w:sz w:val="22"/>
      </w:rPr>
    </w:pPr>
    <w:r w:rsidRPr="0025135A">
      <w:rPr>
        <w:color w:val="31849B" w:themeColor="accent5" w:themeShade="BF"/>
        <w:sz w:val="22"/>
      </w:rPr>
      <w:t>Global Forum on Food Security and Nutrition</w:t>
    </w:r>
    <w:r w:rsidRPr="0025135A">
      <w:rPr>
        <w:color w:val="31849B" w:themeColor="accent5" w:themeShade="BF"/>
        <w:sz w:val="22"/>
      </w:rPr>
      <w:tab/>
    </w:r>
    <w:r w:rsidRPr="0025135A">
      <w:rPr>
        <w:color w:val="C00000"/>
        <w:sz w:val="22"/>
      </w:rPr>
      <w:tab/>
    </w:r>
    <w:hyperlink w:history="1" r:id="rId1">
      <w:r w:rsidRPr="0025135A">
        <w:rPr>
          <w:rStyle w:val="Hyperlink"/>
          <w:sz w:val="22"/>
        </w:rPr>
        <w:t>www.fao.org/fsnforum</w:t>
      </w:r>
    </w:hyperlink>
  </w:p>
  <w:p w:rsidRPr="008F2ADB" w:rsidR="00523E6B" w:rsidP="008F2ADB" w:rsidRDefault="00523E6B" w14:paraId="33D9031D" w14:textId="77777777">
    <w:pPr>
      <w:pStyle w:val="Footer"/>
      <w:jc w:val="left"/>
      <w:rPr>
        <w:b/>
        <w:color w:val="31849B" w:themeColor="accent5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bottom w:val="single" w:color="31849B" w:sz="12" w:space="0"/>
      </w:tblBorders>
      <w:tblLook w:val="04A0" w:firstRow="1" w:lastRow="0" w:firstColumn="1" w:lastColumn="0" w:noHBand="0" w:noVBand="1"/>
    </w:tblPr>
    <w:tblGrid>
      <w:gridCol w:w="9639"/>
    </w:tblGrid>
    <w:tr w:rsidR="00523E6B" w:rsidTr="000929E7" w14:paraId="0D3B50EE" w14:textId="77777777">
      <w:tc>
        <w:tcPr>
          <w:tcW w:w="9639" w:type="dxa"/>
        </w:tcPr>
        <w:p w:rsidRPr="00351B73" w:rsidR="00523E6B" w:rsidP="000929E7" w:rsidRDefault="00523E6B" w14:paraId="6634A8C4" w14:textId="77777777">
          <w:pPr>
            <w:pStyle w:val="Footer"/>
            <w:jc w:val="center"/>
            <w:rPr>
              <w:b/>
              <w:color w:val="C00000"/>
            </w:rPr>
          </w:pPr>
        </w:p>
      </w:tc>
    </w:tr>
  </w:tbl>
  <w:p w:rsidR="00523E6B" w:rsidP="008F2ADB" w:rsidRDefault="00523E6B" w14:paraId="379C7940" w14:textId="77777777">
    <w:pPr>
      <w:pStyle w:val="Footer"/>
      <w:jc w:val="center"/>
      <w:rPr>
        <w:b/>
        <w:color w:val="C00000"/>
      </w:rPr>
    </w:pPr>
  </w:p>
  <w:p w:rsidRPr="0025135A" w:rsidR="00523E6B" w:rsidP="008F2ADB" w:rsidRDefault="00523E6B" w14:paraId="08E46E56" w14:textId="0BA42B8D">
    <w:pPr>
      <w:pStyle w:val="Footer"/>
      <w:tabs>
        <w:tab w:val="clear" w:pos="9360"/>
        <w:tab w:val="right" w:pos="9639"/>
      </w:tabs>
      <w:jc w:val="left"/>
      <w:rPr>
        <w:rStyle w:val="Hyperlink"/>
        <w:sz w:val="22"/>
      </w:rPr>
    </w:pPr>
    <w:r w:rsidRPr="0025135A">
      <w:rPr>
        <w:color w:val="31849B" w:themeColor="accent5" w:themeShade="BF"/>
        <w:sz w:val="22"/>
      </w:rPr>
      <w:t>Global Forum on Food Security and Nutrition</w:t>
    </w:r>
    <w:r w:rsidRPr="0025135A" w:rsidR="00527518">
      <w:rPr>
        <w:color w:val="31849B" w:themeColor="accent5" w:themeShade="BF"/>
        <w:sz w:val="22"/>
      </w:rPr>
      <w:tab/>
    </w:r>
    <w:r w:rsidRPr="0025135A">
      <w:rPr>
        <w:color w:val="C00000"/>
        <w:sz w:val="22"/>
      </w:rPr>
      <w:tab/>
    </w:r>
    <w:hyperlink w:history="1" r:id="rId1">
      <w:r w:rsidRPr="0025135A">
        <w:rPr>
          <w:rStyle w:val="Hyperlink"/>
          <w:sz w:val="22"/>
        </w:rPr>
        <w:t>www.fao.org/fsnforum</w:t>
      </w:r>
    </w:hyperlink>
  </w:p>
  <w:p w:rsidRPr="008F2ADB" w:rsidR="00523E6B" w:rsidP="008F2ADB" w:rsidRDefault="00523E6B" w14:paraId="59223CE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6EB" w:rsidP="00D079C6" w:rsidRDefault="00B236EB" w14:paraId="1959AAE8" w14:textId="77777777">
      <w:pPr>
        <w:spacing w:after="0"/>
      </w:pPr>
      <w:r>
        <w:separator/>
      </w:r>
    </w:p>
    <w:p w:rsidR="00B236EB" w:rsidRDefault="00B236EB" w14:paraId="1FFE3530" w14:textId="77777777"/>
  </w:footnote>
  <w:footnote w:type="continuationSeparator" w:id="0">
    <w:p w:rsidR="00B236EB" w:rsidP="00D079C6" w:rsidRDefault="00B236EB" w14:paraId="400AE4DD" w14:textId="77777777">
      <w:pPr>
        <w:spacing w:after="0"/>
      </w:pPr>
      <w:r>
        <w:continuationSeparator/>
      </w:r>
    </w:p>
    <w:p w:rsidR="00B236EB" w:rsidRDefault="00B236EB" w14:paraId="7CFAD00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B90" w:rsidRDefault="00A73B90" w14:paraId="6803957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0" w:type="pct"/>
      <w:tblInd w:w="115" w:type="dxa"/>
      <w:tblBorders>
        <w:insideV w:val="single" w:color="215868" w:sz="4" w:space="0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Pr="00B54A9F" w:rsidR="00523E6B" w:rsidTr="00891049" w14:paraId="7DBC5ECB" w14:textId="77777777">
      <w:tc>
        <w:tcPr>
          <w:tcW w:w="249" w:type="pct"/>
          <w:vAlign w:val="center"/>
        </w:tcPr>
        <w:p w:rsidRPr="00B01341" w:rsidR="00523E6B" w:rsidP="00891049" w:rsidRDefault="00523E6B" w14:paraId="02C8A6C8" w14:textId="77777777">
          <w:pPr>
            <w:pStyle w:val="Header"/>
            <w:jc w:val="cent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CD3F62">
            <w:rPr>
              <w:noProof/>
              <w:color w:val="31849B"/>
              <w:sz w:val="20"/>
              <w:szCs w:val="20"/>
            </w:rPr>
            <w:t>6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:rsidRPr="00B00BB8" w:rsidR="00523E6B" w:rsidP="00B00BB8" w:rsidRDefault="00B00BB8" w14:paraId="66B30B10" w14:textId="15C28D70">
          <w:pPr>
            <w:pStyle w:val="Style5"/>
          </w:pPr>
          <w:r>
            <w:t>Call for sharing experiences and good practices in the use and application of the CFS-RAI</w:t>
          </w:r>
        </w:p>
      </w:tc>
    </w:tr>
  </w:tbl>
  <w:p w:rsidRPr="00B54A9F" w:rsidR="00523E6B" w:rsidRDefault="00523E6B" w14:paraId="59EDF489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23E6B" w:rsidP="008E48A2" w:rsidRDefault="00523E6B" w14:paraId="0C18B358" w14:textId="390B5E7A">
    <w:pPr>
      <w:pStyle w:val="Header"/>
      <w:jc w:val="left"/>
      <w:rPr>
        <w:b/>
        <w:color w:val="FFFFFF"/>
      </w:rPr>
    </w:pPr>
    <w:r w:rsidRPr="00DC6173">
      <w:t xml:space="preserve"> </w:t>
    </w:r>
    <w:r>
      <w:rPr>
        <w:noProof/>
        <w:lang w:val="en-GB" w:eastAsia="en-GB"/>
      </w:rPr>
      <w:drawing>
        <wp:inline distT="0" distB="0" distL="0" distR="0" wp14:anchorId="636B534B" wp14:editId="7C99F2FA">
          <wp:extent cx="3767212" cy="719650"/>
          <wp:effectExtent l="0" t="0" r="0" b="0"/>
          <wp:docPr id="3" name="Picture 3" descr="ESA:FSN Forum:_DESIGN and WEBSITE Verona:01_DOC template:TOPIC NOTE:img:FA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AO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212" cy="71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E6B" w:rsidP="00DC6173" w:rsidRDefault="00523E6B" w14:paraId="0793EAA9" w14:textId="77777777">
    <w:pPr>
      <w:pStyle w:val="Header"/>
      <w:jc w:val="right"/>
      <w:rPr>
        <w:b/>
        <w:color w:val="FFFFFF"/>
      </w:rPr>
    </w:pPr>
  </w:p>
  <w:p w:rsidRPr="00242BC8" w:rsidR="00523E6B" w:rsidP="00242BC8" w:rsidRDefault="00242BC8" w14:paraId="234566BC" w14:textId="3932FC75">
    <w:pPr>
      <w:pStyle w:val="Heading4"/>
    </w:pPr>
    <w:r>
      <w:rPr>
        <w:noProof/>
        <w:lang w:val="en-GB" w:eastAsia="en-GB"/>
      </w:rPr>
      <w:drawing>
        <wp:inline distT="0" distB="0" distL="0" distR="0" wp14:anchorId="4BB8E7CA" wp14:editId="70DCC11A">
          <wp:extent cx="6120765" cy="43243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_FSNForum_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color="31849B" w:themeColor="accent5" w:themeShade="BF" w:sz="8" w:space="0"/>
        <w:left w:val="none" w:color="auto" w:sz="0" w:space="0"/>
        <w:bottom w:val="single" w:color="31849B" w:themeColor="accent5" w:themeShade="BF" w:sz="8" w:space="0"/>
        <w:right w:val="none" w:color="auto" w:sz="0" w:space="0"/>
        <w:insideH w:val="single" w:color="31849B" w:themeColor="accent5" w:themeShade="BF" w:sz="8" w:space="0"/>
        <w:insideV w:val="none" w:color="auto" w:sz="0" w:space="0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Pr="00EB3574" w:rsidR="00523E6B" w:rsidTr="00A30E12" w14:paraId="17B70A74" w14:textId="77777777">
      <w:trPr>
        <w:jc w:val="center"/>
      </w:trPr>
      <w:tc>
        <w:tcPr>
          <w:tcW w:w="9639" w:type="dxa"/>
          <w:shd w:val="clear" w:color="auto" w:fill="DAEEF3" w:themeFill="accent5" w:themeFillTint="33"/>
        </w:tcPr>
        <w:p w:rsidRPr="0043646E" w:rsidR="00523E6B" w:rsidP="00562B32" w:rsidRDefault="009B36F6" w14:paraId="2525017E" w14:textId="5B365349">
          <w:pPr>
            <w:pStyle w:val="Heading6"/>
            <w:spacing w:before="0" w:after="0"/>
          </w:pPr>
          <w:r>
            <w:t>Template for submissions</w:t>
          </w:r>
        </w:p>
      </w:tc>
    </w:tr>
    <w:tr w:rsidRPr="00EB3574" w:rsidR="00523E6B" w:rsidTr="00A30E12" w14:paraId="36933E01" w14:textId="77777777">
      <w:trPr>
        <w:jc w:val="center"/>
      </w:trPr>
      <w:tc>
        <w:tcPr>
          <w:tcW w:w="9639" w:type="dxa"/>
          <w:shd w:val="clear" w:color="auto" w:fill="FFFFFF" w:themeFill="background1"/>
        </w:tcPr>
        <w:p w:rsidRPr="0025135A" w:rsidR="002A14A4" w:rsidP="002A14A4" w:rsidRDefault="008F033A" w14:paraId="0A3BE37F" w14:textId="3F625C28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sz w:val="22"/>
            </w:rPr>
          </w:pPr>
          <w:r>
            <w:rPr>
              <w:rFonts w:asciiTheme="majorHAnsi" w:hAnsiTheme="majorHAnsi"/>
              <w:b/>
              <w:sz w:val="22"/>
            </w:rPr>
            <w:t>02</w:t>
          </w:r>
          <w:r w:rsidRPr="0025135A" w:rsidR="001D2BC2">
            <w:rPr>
              <w:rFonts w:asciiTheme="majorHAnsi" w:hAnsiTheme="majorHAnsi"/>
              <w:b/>
              <w:sz w:val="22"/>
            </w:rPr>
            <w:t>.</w:t>
          </w:r>
          <w:r w:rsidRPr="0025135A" w:rsidR="00562B32">
            <w:rPr>
              <w:rFonts w:asciiTheme="majorHAnsi" w:hAnsiTheme="majorHAnsi"/>
              <w:b/>
              <w:sz w:val="22"/>
            </w:rPr>
            <w:t>0</w:t>
          </w:r>
          <w:r>
            <w:rPr>
              <w:rFonts w:asciiTheme="majorHAnsi" w:hAnsiTheme="majorHAnsi"/>
              <w:b/>
              <w:sz w:val="22"/>
            </w:rPr>
            <w:t>9</w:t>
          </w:r>
          <w:r w:rsidRPr="0025135A" w:rsidR="00E21809">
            <w:rPr>
              <w:rFonts w:asciiTheme="majorHAnsi" w:hAnsiTheme="majorHAnsi"/>
              <w:b/>
              <w:sz w:val="22"/>
            </w:rPr>
            <w:t>.20</w:t>
          </w:r>
          <w:r w:rsidR="00CF35A8">
            <w:rPr>
              <w:rFonts w:asciiTheme="majorHAnsi" w:hAnsiTheme="majorHAnsi"/>
              <w:b/>
              <w:sz w:val="22"/>
            </w:rPr>
            <w:t>21</w:t>
          </w:r>
          <w:r w:rsidRPr="0025135A" w:rsidR="00E21809">
            <w:rPr>
              <w:rFonts w:asciiTheme="majorHAnsi" w:hAnsiTheme="majorHAnsi"/>
              <w:b/>
              <w:sz w:val="22"/>
            </w:rPr>
            <w:t xml:space="preserve"> – </w:t>
          </w:r>
          <w:r w:rsidR="00917784">
            <w:rPr>
              <w:rFonts w:asciiTheme="majorHAnsi" w:hAnsiTheme="majorHAnsi"/>
              <w:b/>
              <w:sz w:val="22"/>
            </w:rPr>
            <w:t>15</w:t>
          </w:r>
          <w:r w:rsidRPr="0025135A" w:rsidR="001D2BC2">
            <w:rPr>
              <w:rFonts w:asciiTheme="majorHAnsi" w:hAnsiTheme="majorHAnsi"/>
              <w:b/>
              <w:sz w:val="22"/>
            </w:rPr>
            <w:t>.</w:t>
          </w:r>
          <w:r w:rsidRPr="0025135A" w:rsidR="00562B32">
            <w:rPr>
              <w:rFonts w:asciiTheme="majorHAnsi" w:hAnsiTheme="majorHAnsi"/>
              <w:b/>
              <w:sz w:val="22"/>
            </w:rPr>
            <w:t>0</w:t>
          </w:r>
          <w:r>
            <w:rPr>
              <w:rFonts w:asciiTheme="majorHAnsi" w:hAnsiTheme="majorHAnsi"/>
              <w:b/>
              <w:sz w:val="22"/>
            </w:rPr>
            <w:t>4</w:t>
          </w:r>
          <w:r w:rsidRPr="0025135A" w:rsidR="001D2BC2">
            <w:rPr>
              <w:rFonts w:asciiTheme="majorHAnsi" w:hAnsiTheme="majorHAnsi"/>
              <w:b/>
              <w:sz w:val="22"/>
            </w:rPr>
            <w:t>.20</w:t>
          </w:r>
          <w:r w:rsidR="00CF35A8">
            <w:rPr>
              <w:rFonts w:asciiTheme="majorHAnsi" w:hAnsiTheme="majorHAnsi"/>
              <w:b/>
              <w:sz w:val="22"/>
            </w:rPr>
            <w:t>2</w:t>
          </w:r>
          <w:r>
            <w:rPr>
              <w:rFonts w:asciiTheme="majorHAnsi" w:hAnsiTheme="majorHAnsi"/>
              <w:b/>
              <w:sz w:val="22"/>
            </w:rPr>
            <w:t>2</w:t>
          </w:r>
          <w:r w:rsidRPr="0025135A" w:rsidR="00523E6B">
            <w:rPr>
              <w:rFonts w:asciiTheme="majorHAnsi" w:hAnsiTheme="majorHAnsi"/>
              <w:b/>
              <w:color w:val="31849B" w:themeColor="accent5" w:themeShade="BF"/>
              <w:sz w:val="22"/>
            </w:rPr>
            <w:br/>
          </w:r>
          <w:r w:rsidRPr="0025135A" w:rsidR="00523E6B">
            <w:rPr>
              <w:noProof/>
              <w:sz w:val="22"/>
              <w:lang w:val="en-GB" w:eastAsia="en-GB"/>
            </w:rPr>
            <w:drawing>
              <wp:inline distT="0" distB="0" distL="0" distR="0" wp14:anchorId="6F4E7F7C" wp14:editId="317DABF6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5135A" w:rsidR="00523E6B">
            <w:rPr>
              <w:sz w:val="22"/>
            </w:rPr>
            <w:t xml:space="preserve">   </w:t>
          </w:r>
          <w:hyperlink w:history="1" r:id="rId4">
            <w:r w:rsidR="00A73B90">
              <w:rPr>
                <w:rStyle w:val="Hyperlink"/>
              </w:rPr>
              <w:t>http://www.fao.org/fsnforum/activities/open-calls/CFS-RAI</w:t>
            </w:r>
          </w:hyperlink>
        </w:p>
      </w:tc>
    </w:tr>
  </w:tbl>
  <w:p w:rsidRPr="006A61D9" w:rsidR="00523E6B" w:rsidP="00B34236" w:rsidRDefault="00523E6B" w14:paraId="10645A53" w14:textId="7777777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614CF3"/>
    <w:multiLevelType w:val="hybridMultilevel"/>
    <w:tmpl w:val="9E025342"/>
    <w:lvl w:ilvl="0" w:tplc="6AC2EC68">
      <w:start w:val="1"/>
      <w:numFmt w:val="lowerRoman"/>
      <w:pStyle w:val="Style6"/>
      <w:lvlText w:val="(%1)"/>
      <w:lvlJc w:val="left"/>
      <w:pPr>
        <w:ind w:left="720" w:hanging="720"/>
      </w:pPr>
      <w:rPr>
        <w:rFonts w:hint="default"/>
      </w:rPr>
    </w:lvl>
    <w:lvl w:ilvl="1" w:tplc="413607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0C16"/>
    <w:multiLevelType w:val="hybridMultilevel"/>
    <w:tmpl w:val="A1FE2A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FD7745"/>
    <w:multiLevelType w:val="hybridMultilevel"/>
    <w:tmpl w:val="C0228DE6"/>
    <w:lvl w:ilvl="0" w:tplc="0C0A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260B1"/>
    <w:multiLevelType w:val="hybridMultilevel"/>
    <w:tmpl w:val="51DE37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6210E5"/>
    <w:multiLevelType w:val="hybridMultilevel"/>
    <w:tmpl w:val="14C07F48"/>
    <w:lvl w:ilvl="0" w:tplc="27901654">
      <w:start w:val="5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4C1656F"/>
    <w:multiLevelType w:val="hybridMultilevel"/>
    <w:tmpl w:val="307ECDB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7426227"/>
    <w:multiLevelType w:val="hybridMultilevel"/>
    <w:tmpl w:val="67CC53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9DD5C0B"/>
    <w:multiLevelType w:val="hybridMultilevel"/>
    <w:tmpl w:val="D2744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hint="default" w:ascii="Cambria" w:hAnsi="Cambria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6D6740"/>
    <w:multiLevelType w:val="hybridMultilevel"/>
    <w:tmpl w:val="9B7A2AB6"/>
    <w:lvl w:ilvl="0" w:tplc="0C0A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E20E63"/>
    <w:multiLevelType w:val="hybridMultilevel"/>
    <w:tmpl w:val="5F76C7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D3A29AB"/>
    <w:multiLevelType w:val="hybridMultilevel"/>
    <w:tmpl w:val="D360C5C8"/>
    <w:lvl w:ilvl="0" w:tplc="2F0AF7BC">
      <w:start w:val="1"/>
      <w:numFmt w:val="lowerRoman"/>
      <w:lvlText w:val="(%1)"/>
      <w:lvlJc w:val="left"/>
      <w:pPr>
        <w:ind w:left="720" w:hanging="72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66A03"/>
    <w:multiLevelType w:val="hybridMultilevel"/>
    <w:tmpl w:val="848C6B1A"/>
    <w:lvl w:ilvl="0" w:tplc="5C78E494">
      <w:start w:val="1"/>
      <w:numFmt w:val="bullet"/>
      <w:pStyle w:val="Style7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53D0778"/>
    <w:multiLevelType w:val="hybridMultilevel"/>
    <w:tmpl w:val="735E4AFC"/>
    <w:lvl w:ilvl="0" w:tplc="D92C06F6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1B2211"/>
    <w:multiLevelType w:val="hybridMultilevel"/>
    <w:tmpl w:val="48B0E060"/>
    <w:lvl w:ilvl="0" w:tplc="04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26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hint="default" w:ascii="Times New Roman" w:hAnsi="Times New Roman" w:cs="Akhbar M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29" w15:restartNumberingAfterBreak="0">
    <w:nsid w:val="65826C2A"/>
    <w:multiLevelType w:val="hybridMultilevel"/>
    <w:tmpl w:val="8604D9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C7A8C"/>
    <w:multiLevelType w:val="hybridMultilevel"/>
    <w:tmpl w:val="6B00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33024"/>
    <w:multiLevelType w:val="hybridMultilevel"/>
    <w:tmpl w:val="908A98C8"/>
    <w:lvl w:ilvl="0" w:tplc="0228205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7958DE"/>
    <w:multiLevelType w:val="hybridMultilevel"/>
    <w:tmpl w:val="1B14568E"/>
    <w:lvl w:ilvl="0" w:tplc="0C0A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5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1597577">
    <w:abstractNumId w:val="27"/>
  </w:num>
  <w:num w:numId="2" w16cid:durableId="2135249441">
    <w:abstractNumId w:val="14"/>
  </w:num>
  <w:num w:numId="3" w16cid:durableId="1450509774">
    <w:abstractNumId w:val="35"/>
  </w:num>
  <w:num w:numId="4" w16cid:durableId="47608355">
    <w:abstractNumId w:val="18"/>
  </w:num>
  <w:num w:numId="5" w16cid:durableId="277837637">
    <w:abstractNumId w:val="9"/>
  </w:num>
  <w:num w:numId="6" w16cid:durableId="467666661">
    <w:abstractNumId w:val="24"/>
  </w:num>
  <w:num w:numId="7" w16cid:durableId="1407454881">
    <w:abstractNumId w:val="11"/>
  </w:num>
  <w:num w:numId="8" w16cid:durableId="1732121544">
    <w:abstractNumId w:val="13"/>
  </w:num>
  <w:num w:numId="9" w16cid:durableId="1609700412">
    <w:abstractNumId w:val="22"/>
  </w:num>
  <w:num w:numId="10" w16cid:durableId="1283195610">
    <w:abstractNumId w:val="26"/>
  </w:num>
  <w:num w:numId="11" w16cid:durableId="1299990420">
    <w:abstractNumId w:val="17"/>
  </w:num>
  <w:num w:numId="12" w16cid:durableId="419838248">
    <w:abstractNumId w:val="26"/>
  </w:num>
  <w:num w:numId="13" w16cid:durableId="1280067982">
    <w:abstractNumId w:val="30"/>
  </w:num>
  <w:num w:numId="14" w16cid:durableId="1997104517">
    <w:abstractNumId w:val="4"/>
  </w:num>
  <w:num w:numId="15" w16cid:durableId="1245918067">
    <w:abstractNumId w:val="31"/>
  </w:num>
  <w:num w:numId="16" w16cid:durableId="1520654330">
    <w:abstractNumId w:val="12"/>
  </w:num>
  <w:num w:numId="17" w16cid:durableId="1822622931">
    <w:abstractNumId w:val="15"/>
  </w:num>
  <w:num w:numId="18" w16cid:durableId="735662907">
    <w:abstractNumId w:val="32"/>
  </w:num>
  <w:num w:numId="19" w16cid:durableId="373895447">
    <w:abstractNumId w:val="2"/>
  </w:num>
  <w:num w:numId="20" w16cid:durableId="708410648">
    <w:abstractNumId w:val="34"/>
  </w:num>
  <w:num w:numId="21" w16cid:durableId="604845717">
    <w:abstractNumId w:val="16"/>
  </w:num>
  <w:num w:numId="22" w16cid:durableId="1718431084">
    <w:abstractNumId w:val="3"/>
  </w:num>
  <w:num w:numId="23" w16cid:durableId="10350346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4339712">
    <w:abstractNumId w:val="28"/>
  </w:num>
  <w:num w:numId="25" w16cid:durableId="989672261">
    <w:abstractNumId w:val="21"/>
  </w:num>
  <w:num w:numId="26" w16cid:durableId="351954024">
    <w:abstractNumId w:val="1"/>
  </w:num>
  <w:num w:numId="27" w16cid:durableId="260571527">
    <w:abstractNumId w:val="23"/>
  </w:num>
  <w:num w:numId="28" w16cid:durableId="857550906">
    <w:abstractNumId w:val="6"/>
  </w:num>
  <w:num w:numId="29" w16cid:durableId="922448936">
    <w:abstractNumId w:val="25"/>
  </w:num>
  <w:num w:numId="30" w16cid:durableId="179241185">
    <w:abstractNumId w:val="5"/>
  </w:num>
  <w:num w:numId="31" w16cid:durableId="1802648817">
    <w:abstractNumId w:val="20"/>
  </w:num>
  <w:num w:numId="32" w16cid:durableId="2020111815">
    <w:abstractNumId w:val="29"/>
  </w:num>
  <w:num w:numId="33" w16cid:durableId="1138650314">
    <w:abstractNumId w:val="8"/>
  </w:num>
  <w:num w:numId="34" w16cid:durableId="1864632884">
    <w:abstractNumId w:val="33"/>
  </w:num>
  <w:num w:numId="35" w16cid:durableId="129977240">
    <w:abstractNumId w:val="19"/>
  </w:num>
  <w:num w:numId="36" w16cid:durableId="1377700093">
    <w:abstractNumId w:val="7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C6"/>
    <w:rsid w:val="000008B1"/>
    <w:rsid w:val="00000D64"/>
    <w:rsid w:val="000043AB"/>
    <w:rsid w:val="00006CB8"/>
    <w:rsid w:val="00006D0E"/>
    <w:rsid w:val="00013288"/>
    <w:rsid w:val="00016690"/>
    <w:rsid w:val="00022023"/>
    <w:rsid w:val="0002336E"/>
    <w:rsid w:val="00024193"/>
    <w:rsid w:val="00024380"/>
    <w:rsid w:val="00025A93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3B1D"/>
    <w:rsid w:val="000750AF"/>
    <w:rsid w:val="00077238"/>
    <w:rsid w:val="00081ACF"/>
    <w:rsid w:val="000862CA"/>
    <w:rsid w:val="00092281"/>
    <w:rsid w:val="000929E7"/>
    <w:rsid w:val="00094770"/>
    <w:rsid w:val="000A1DCA"/>
    <w:rsid w:val="000A647B"/>
    <w:rsid w:val="000A6924"/>
    <w:rsid w:val="000B163E"/>
    <w:rsid w:val="000B4BB8"/>
    <w:rsid w:val="000B5149"/>
    <w:rsid w:val="000B63A7"/>
    <w:rsid w:val="000C0659"/>
    <w:rsid w:val="000C3FD2"/>
    <w:rsid w:val="000C73F9"/>
    <w:rsid w:val="000C7F12"/>
    <w:rsid w:val="000D0FA5"/>
    <w:rsid w:val="000D2F1A"/>
    <w:rsid w:val="000D3A0C"/>
    <w:rsid w:val="000D4FAB"/>
    <w:rsid w:val="000E05B8"/>
    <w:rsid w:val="000E1654"/>
    <w:rsid w:val="000E2CBB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079D2"/>
    <w:rsid w:val="00113447"/>
    <w:rsid w:val="0011611D"/>
    <w:rsid w:val="001163FF"/>
    <w:rsid w:val="00116DFF"/>
    <w:rsid w:val="0011717E"/>
    <w:rsid w:val="001209BC"/>
    <w:rsid w:val="00124651"/>
    <w:rsid w:val="001306A8"/>
    <w:rsid w:val="00132A9C"/>
    <w:rsid w:val="00132C13"/>
    <w:rsid w:val="00136A0F"/>
    <w:rsid w:val="001379C1"/>
    <w:rsid w:val="00141249"/>
    <w:rsid w:val="001415B2"/>
    <w:rsid w:val="00143489"/>
    <w:rsid w:val="001436D5"/>
    <w:rsid w:val="00147073"/>
    <w:rsid w:val="001505A3"/>
    <w:rsid w:val="00152C4C"/>
    <w:rsid w:val="00155AA5"/>
    <w:rsid w:val="0016230C"/>
    <w:rsid w:val="00163000"/>
    <w:rsid w:val="001631C3"/>
    <w:rsid w:val="00164985"/>
    <w:rsid w:val="00164CD0"/>
    <w:rsid w:val="00165DD2"/>
    <w:rsid w:val="00170094"/>
    <w:rsid w:val="00170FD6"/>
    <w:rsid w:val="00172C4E"/>
    <w:rsid w:val="00172F8A"/>
    <w:rsid w:val="0017305F"/>
    <w:rsid w:val="001732FC"/>
    <w:rsid w:val="0017413A"/>
    <w:rsid w:val="001776D8"/>
    <w:rsid w:val="00181E0E"/>
    <w:rsid w:val="00182AFA"/>
    <w:rsid w:val="00183547"/>
    <w:rsid w:val="001863B0"/>
    <w:rsid w:val="001907D7"/>
    <w:rsid w:val="001908FC"/>
    <w:rsid w:val="001915CB"/>
    <w:rsid w:val="00191B51"/>
    <w:rsid w:val="00192501"/>
    <w:rsid w:val="00195DDD"/>
    <w:rsid w:val="00196D45"/>
    <w:rsid w:val="001B1DC2"/>
    <w:rsid w:val="001B3719"/>
    <w:rsid w:val="001B47F9"/>
    <w:rsid w:val="001B4926"/>
    <w:rsid w:val="001B6AC6"/>
    <w:rsid w:val="001B7B9C"/>
    <w:rsid w:val="001C0DE7"/>
    <w:rsid w:val="001C3E4C"/>
    <w:rsid w:val="001C6784"/>
    <w:rsid w:val="001C71F0"/>
    <w:rsid w:val="001D01E2"/>
    <w:rsid w:val="001D2BC2"/>
    <w:rsid w:val="001D2D05"/>
    <w:rsid w:val="001D3BF0"/>
    <w:rsid w:val="001D7FD7"/>
    <w:rsid w:val="001E0432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35327"/>
    <w:rsid w:val="00242954"/>
    <w:rsid w:val="00242BC8"/>
    <w:rsid w:val="00245034"/>
    <w:rsid w:val="002475DE"/>
    <w:rsid w:val="0025135A"/>
    <w:rsid w:val="00252135"/>
    <w:rsid w:val="00255374"/>
    <w:rsid w:val="00262FD8"/>
    <w:rsid w:val="00264534"/>
    <w:rsid w:val="002655A7"/>
    <w:rsid w:val="00265980"/>
    <w:rsid w:val="00265E6A"/>
    <w:rsid w:val="002660D4"/>
    <w:rsid w:val="00266D2F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14A4"/>
    <w:rsid w:val="002A34F1"/>
    <w:rsid w:val="002C016B"/>
    <w:rsid w:val="002C4982"/>
    <w:rsid w:val="002C533F"/>
    <w:rsid w:val="002C5C44"/>
    <w:rsid w:val="002D0C13"/>
    <w:rsid w:val="002D0DB5"/>
    <w:rsid w:val="002D645B"/>
    <w:rsid w:val="002E2407"/>
    <w:rsid w:val="002E3A18"/>
    <w:rsid w:val="002E5337"/>
    <w:rsid w:val="002E57CC"/>
    <w:rsid w:val="002E63BA"/>
    <w:rsid w:val="002F5516"/>
    <w:rsid w:val="003025C0"/>
    <w:rsid w:val="003045C3"/>
    <w:rsid w:val="003052B8"/>
    <w:rsid w:val="0032228D"/>
    <w:rsid w:val="00323733"/>
    <w:rsid w:val="00330401"/>
    <w:rsid w:val="003318B1"/>
    <w:rsid w:val="00331C9F"/>
    <w:rsid w:val="00331F61"/>
    <w:rsid w:val="00342EE0"/>
    <w:rsid w:val="0034511D"/>
    <w:rsid w:val="00346BAD"/>
    <w:rsid w:val="00346D46"/>
    <w:rsid w:val="00347008"/>
    <w:rsid w:val="00351B73"/>
    <w:rsid w:val="003524E4"/>
    <w:rsid w:val="00355C12"/>
    <w:rsid w:val="003562B1"/>
    <w:rsid w:val="003604B7"/>
    <w:rsid w:val="00363D7C"/>
    <w:rsid w:val="00366E26"/>
    <w:rsid w:val="00371ACD"/>
    <w:rsid w:val="00371FDD"/>
    <w:rsid w:val="00372A2E"/>
    <w:rsid w:val="003759C6"/>
    <w:rsid w:val="00381BF3"/>
    <w:rsid w:val="0038428E"/>
    <w:rsid w:val="00384EC6"/>
    <w:rsid w:val="00385D9C"/>
    <w:rsid w:val="003874FB"/>
    <w:rsid w:val="0039167E"/>
    <w:rsid w:val="00396872"/>
    <w:rsid w:val="00397CD1"/>
    <w:rsid w:val="003A21B0"/>
    <w:rsid w:val="003A33D8"/>
    <w:rsid w:val="003A733D"/>
    <w:rsid w:val="003A7E03"/>
    <w:rsid w:val="003B104B"/>
    <w:rsid w:val="003B4403"/>
    <w:rsid w:val="003B5162"/>
    <w:rsid w:val="003B79CD"/>
    <w:rsid w:val="003C0174"/>
    <w:rsid w:val="003C60A8"/>
    <w:rsid w:val="003D01FA"/>
    <w:rsid w:val="003D18D6"/>
    <w:rsid w:val="003D25A7"/>
    <w:rsid w:val="003D34B8"/>
    <w:rsid w:val="003D5B80"/>
    <w:rsid w:val="003D6FC2"/>
    <w:rsid w:val="003E1E02"/>
    <w:rsid w:val="003E7A41"/>
    <w:rsid w:val="003F1596"/>
    <w:rsid w:val="003F23A8"/>
    <w:rsid w:val="003F2437"/>
    <w:rsid w:val="004001EC"/>
    <w:rsid w:val="00402F5C"/>
    <w:rsid w:val="00407BB9"/>
    <w:rsid w:val="00411A9B"/>
    <w:rsid w:val="00413C59"/>
    <w:rsid w:val="00415E47"/>
    <w:rsid w:val="00425266"/>
    <w:rsid w:val="00430BF1"/>
    <w:rsid w:val="004339ED"/>
    <w:rsid w:val="00434855"/>
    <w:rsid w:val="0043646E"/>
    <w:rsid w:val="00440F26"/>
    <w:rsid w:val="00441081"/>
    <w:rsid w:val="00442895"/>
    <w:rsid w:val="00443C29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66C10"/>
    <w:rsid w:val="00473535"/>
    <w:rsid w:val="00474FA1"/>
    <w:rsid w:val="00482017"/>
    <w:rsid w:val="0048282F"/>
    <w:rsid w:val="00483C40"/>
    <w:rsid w:val="00483F46"/>
    <w:rsid w:val="004843DC"/>
    <w:rsid w:val="00484C9A"/>
    <w:rsid w:val="00485C87"/>
    <w:rsid w:val="00495E3E"/>
    <w:rsid w:val="004A1563"/>
    <w:rsid w:val="004A1790"/>
    <w:rsid w:val="004A4D41"/>
    <w:rsid w:val="004B20C3"/>
    <w:rsid w:val="004B53B6"/>
    <w:rsid w:val="004C1BF7"/>
    <w:rsid w:val="004C3AFE"/>
    <w:rsid w:val="004C3B08"/>
    <w:rsid w:val="004C74D0"/>
    <w:rsid w:val="004D2808"/>
    <w:rsid w:val="004D6AA1"/>
    <w:rsid w:val="004D7EB3"/>
    <w:rsid w:val="004E07CA"/>
    <w:rsid w:val="004E0ACE"/>
    <w:rsid w:val="004E1480"/>
    <w:rsid w:val="004E27D8"/>
    <w:rsid w:val="004E7CE9"/>
    <w:rsid w:val="004F31FF"/>
    <w:rsid w:val="004F60A7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6B"/>
    <w:rsid w:val="00523EB5"/>
    <w:rsid w:val="00525937"/>
    <w:rsid w:val="00527518"/>
    <w:rsid w:val="00530080"/>
    <w:rsid w:val="005312EB"/>
    <w:rsid w:val="0053212C"/>
    <w:rsid w:val="0053562D"/>
    <w:rsid w:val="005374C0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3D5"/>
    <w:rsid w:val="00562642"/>
    <w:rsid w:val="00562B32"/>
    <w:rsid w:val="00564FFD"/>
    <w:rsid w:val="005711F6"/>
    <w:rsid w:val="005712A5"/>
    <w:rsid w:val="00571C32"/>
    <w:rsid w:val="0057427F"/>
    <w:rsid w:val="005825FF"/>
    <w:rsid w:val="00582801"/>
    <w:rsid w:val="00584328"/>
    <w:rsid w:val="00587630"/>
    <w:rsid w:val="0059072E"/>
    <w:rsid w:val="00590DE2"/>
    <w:rsid w:val="00590F79"/>
    <w:rsid w:val="00591332"/>
    <w:rsid w:val="00592642"/>
    <w:rsid w:val="00593974"/>
    <w:rsid w:val="00595DAB"/>
    <w:rsid w:val="005A01AA"/>
    <w:rsid w:val="005A073A"/>
    <w:rsid w:val="005A3EB2"/>
    <w:rsid w:val="005A4B30"/>
    <w:rsid w:val="005A697A"/>
    <w:rsid w:val="005A7738"/>
    <w:rsid w:val="005B13AD"/>
    <w:rsid w:val="005B3C11"/>
    <w:rsid w:val="005B3D0E"/>
    <w:rsid w:val="005C1FF5"/>
    <w:rsid w:val="005C4E8D"/>
    <w:rsid w:val="005D08CC"/>
    <w:rsid w:val="005D2E87"/>
    <w:rsid w:val="005D55B7"/>
    <w:rsid w:val="005E0D8D"/>
    <w:rsid w:val="005E1B1E"/>
    <w:rsid w:val="005E382E"/>
    <w:rsid w:val="005E3DFC"/>
    <w:rsid w:val="005F3648"/>
    <w:rsid w:val="005F5A29"/>
    <w:rsid w:val="0060013E"/>
    <w:rsid w:val="0060348A"/>
    <w:rsid w:val="00612E2E"/>
    <w:rsid w:val="00613AF7"/>
    <w:rsid w:val="00613E51"/>
    <w:rsid w:val="006152BF"/>
    <w:rsid w:val="00617E89"/>
    <w:rsid w:val="0062327E"/>
    <w:rsid w:val="006243E6"/>
    <w:rsid w:val="00624DAA"/>
    <w:rsid w:val="006313F6"/>
    <w:rsid w:val="00631E59"/>
    <w:rsid w:val="0063303B"/>
    <w:rsid w:val="0063372F"/>
    <w:rsid w:val="00635B13"/>
    <w:rsid w:val="006411FC"/>
    <w:rsid w:val="006420B5"/>
    <w:rsid w:val="00642134"/>
    <w:rsid w:val="0064363B"/>
    <w:rsid w:val="00643AF8"/>
    <w:rsid w:val="00645189"/>
    <w:rsid w:val="00646CD9"/>
    <w:rsid w:val="006509CA"/>
    <w:rsid w:val="00657384"/>
    <w:rsid w:val="00665C1C"/>
    <w:rsid w:val="00667362"/>
    <w:rsid w:val="006714F3"/>
    <w:rsid w:val="00672921"/>
    <w:rsid w:val="006737EF"/>
    <w:rsid w:val="00674DB8"/>
    <w:rsid w:val="0068197B"/>
    <w:rsid w:val="00683B8D"/>
    <w:rsid w:val="00685018"/>
    <w:rsid w:val="00685AC1"/>
    <w:rsid w:val="00691DC6"/>
    <w:rsid w:val="00692321"/>
    <w:rsid w:val="00693AA5"/>
    <w:rsid w:val="00693AC1"/>
    <w:rsid w:val="00694955"/>
    <w:rsid w:val="006A3143"/>
    <w:rsid w:val="006A4747"/>
    <w:rsid w:val="006A5561"/>
    <w:rsid w:val="006A566A"/>
    <w:rsid w:val="006A5C21"/>
    <w:rsid w:val="006A61D9"/>
    <w:rsid w:val="006B2C0F"/>
    <w:rsid w:val="006B5C1A"/>
    <w:rsid w:val="006B5D61"/>
    <w:rsid w:val="006B632F"/>
    <w:rsid w:val="006B734B"/>
    <w:rsid w:val="006B76E6"/>
    <w:rsid w:val="006C4813"/>
    <w:rsid w:val="006C6EE4"/>
    <w:rsid w:val="006D0BEC"/>
    <w:rsid w:val="006D6502"/>
    <w:rsid w:val="006E07F8"/>
    <w:rsid w:val="006E1543"/>
    <w:rsid w:val="006E1D74"/>
    <w:rsid w:val="006E5AF0"/>
    <w:rsid w:val="006E6A93"/>
    <w:rsid w:val="006F3C0D"/>
    <w:rsid w:val="006F3F14"/>
    <w:rsid w:val="006F3F53"/>
    <w:rsid w:val="006F5811"/>
    <w:rsid w:val="007001AB"/>
    <w:rsid w:val="00700825"/>
    <w:rsid w:val="007008BB"/>
    <w:rsid w:val="00701070"/>
    <w:rsid w:val="00701231"/>
    <w:rsid w:val="0070221C"/>
    <w:rsid w:val="00702D28"/>
    <w:rsid w:val="00705BBF"/>
    <w:rsid w:val="00707BD4"/>
    <w:rsid w:val="00712152"/>
    <w:rsid w:val="00713320"/>
    <w:rsid w:val="00714749"/>
    <w:rsid w:val="00721603"/>
    <w:rsid w:val="00724726"/>
    <w:rsid w:val="00732662"/>
    <w:rsid w:val="0073484F"/>
    <w:rsid w:val="00735512"/>
    <w:rsid w:val="00736BFE"/>
    <w:rsid w:val="00741A1E"/>
    <w:rsid w:val="00744A84"/>
    <w:rsid w:val="00745E70"/>
    <w:rsid w:val="00747799"/>
    <w:rsid w:val="007527DA"/>
    <w:rsid w:val="00752EA9"/>
    <w:rsid w:val="00756497"/>
    <w:rsid w:val="007606BC"/>
    <w:rsid w:val="00763A00"/>
    <w:rsid w:val="00764A25"/>
    <w:rsid w:val="00764C00"/>
    <w:rsid w:val="00766E6F"/>
    <w:rsid w:val="00767F1D"/>
    <w:rsid w:val="00771B53"/>
    <w:rsid w:val="007744AA"/>
    <w:rsid w:val="00775930"/>
    <w:rsid w:val="007808AE"/>
    <w:rsid w:val="00781E0E"/>
    <w:rsid w:val="00783498"/>
    <w:rsid w:val="0078372B"/>
    <w:rsid w:val="00786AE7"/>
    <w:rsid w:val="00790B8D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4FD3"/>
    <w:rsid w:val="007C5427"/>
    <w:rsid w:val="007C5619"/>
    <w:rsid w:val="007C6583"/>
    <w:rsid w:val="007D14A3"/>
    <w:rsid w:val="007D1E94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7F5D4F"/>
    <w:rsid w:val="008021F9"/>
    <w:rsid w:val="00803BE4"/>
    <w:rsid w:val="00804838"/>
    <w:rsid w:val="0080651F"/>
    <w:rsid w:val="00810C89"/>
    <w:rsid w:val="00813DF6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49F"/>
    <w:rsid w:val="0085074D"/>
    <w:rsid w:val="00854A5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99E"/>
    <w:rsid w:val="00884BE1"/>
    <w:rsid w:val="00885A30"/>
    <w:rsid w:val="008871B4"/>
    <w:rsid w:val="00891049"/>
    <w:rsid w:val="00891BA1"/>
    <w:rsid w:val="00893C24"/>
    <w:rsid w:val="00895CAE"/>
    <w:rsid w:val="008A4CCA"/>
    <w:rsid w:val="008A5788"/>
    <w:rsid w:val="008A7669"/>
    <w:rsid w:val="008B0B1F"/>
    <w:rsid w:val="008B4143"/>
    <w:rsid w:val="008B56A8"/>
    <w:rsid w:val="008B5C02"/>
    <w:rsid w:val="008B6C11"/>
    <w:rsid w:val="008C28EC"/>
    <w:rsid w:val="008C4769"/>
    <w:rsid w:val="008C47A5"/>
    <w:rsid w:val="008C5FCE"/>
    <w:rsid w:val="008C652A"/>
    <w:rsid w:val="008D0875"/>
    <w:rsid w:val="008D3FD4"/>
    <w:rsid w:val="008D452C"/>
    <w:rsid w:val="008D6F52"/>
    <w:rsid w:val="008E48A2"/>
    <w:rsid w:val="008F033A"/>
    <w:rsid w:val="008F2ADB"/>
    <w:rsid w:val="008F5848"/>
    <w:rsid w:val="008F79C2"/>
    <w:rsid w:val="00904EBB"/>
    <w:rsid w:val="009127A6"/>
    <w:rsid w:val="0091461F"/>
    <w:rsid w:val="00914AB0"/>
    <w:rsid w:val="009158E9"/>
    <w:rsid w:val="00917784"/>
    <w:rsid w:val="00921FDE"/>
    <w:rsid w:val="00923594"/>
    <w:rsid w:val="009240DB"/>
    <w:rsid w:val="009241E4"/>
    <w:rsid w:val="00926B22"/>
    <w:rsid w:val="009308C5"/>
    <w:rsid w:val="00930E21"/>
    <w:rsid w:val="0093685E"/>
    <w:rsid w:val="0094537E"/>
    <w:rsid w:val="00947FFE"/>
    <w:rsid w:val="0095135F"/>
    <w:rsid w:val="00952BBA"/>
    <w:rsid w:val="0095313F"/>
    <w:rsid w:val="009559E9"/>
    <w:rsid w:val="009566E5"/>
    <w:rsid w:val="00966B10"/>
    <w:rsid w:val="009709AB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A598B"/>
    <w:rsid w:val="009B135F"/>
    <w:rsid w:val="009B1565"/>
    <w:rsid w:val="009B36F6"/>
    <w:rsid w:val="009B7FA8"/>
    <w:rsid w:val="009C444E"/>
    <w:rsid w:val="009D172C"/>
    <w:rsid w:val="009D4B26"/>
    <w:rsid w:val="009D76A9"/>
    <w:rsid w:val="009E0FB6"/>
    <w:rsid w:val="009E1E0A"/>
    <w:rsid w:val="009E3CB3"/>
    <w:rsid w:val="009E5D98"/>
    <w:rsid w:val="009F0391"/>
    <w:rsid w:val="009F1C1F"/>
    <w:rsid w:val="009F3520"/>
    <w:rsid w:val="00A105E4"/>
    <w:rsid w:val="00A14DBF"/>
    <w:rsid w:val="00A17476"/>
    <w:rsid w:val="00A217F2"/>
    <w:rsid w:val="00A233E3"/>
    <w:rsid w:val="00A26B4F"/>
    <w:rsid w:val="00A30324"/>
    <w:rsid w:val="00A30E12"/>
    <w:rsid w:val="00A34284"/>
    <w:rsid w:val="00A4253D"/>
    <w:rsid w:val="00A45E8D"/>
    <w:rsid w:val="00A462C5"/>
    <w:rsid w:val="00A50B57"/>
    <w:rsid w:val="00A526FE"/>
    <w:rsid w:val="00A53E98"/>
    <w:rsid w:val="00A600FB"/>
    <w:rsid w:val="00A6607D"/>
    <w:rsid w:val="00A6727A"/>
    <w:rsid w:val="00A675E8"/>
    <w:rsid w:val="00A72480"/>
    <w:rsid w:val="00A73368"/>
    <w:rsid w:val="00A73B90"/>
    <w:rsid w:val="00A76723"/>
    <w:rsid w:val="00A83C07"/>
    <w:rsid w:val="00A83DBE"/>
    <w:rsid w:val="00A86FB2"/>
    <w:rsid w:val="00A92376"/>
    <w:rsid w:val="00AA0019"/>
    <w:rsid w:val="00AB53A9"/>
    <w:rsid w:val="00AC62AD"/>
    <w:rsid w:val="00AC6AF7"/>
    <w:rsid w:val="00AD262B"/>
    <w:rsid w:val="00AD4881"/>
    <w:rsid w:val="00AD6935"/>
    <w:rsid w:val="00AD7891"/>
    <w:rsid w:val="00AE3826"/>
    <w:rsid w:val="00AE4668"/>
    <w:rsid w:val="00AF3957"/>
    <w:rsid w:val="00AF414E"/>
    <w:rsid w:val="00AF4888"/>
    <w:rsid w:val="00B009B8"/>
    <w:rsid w:val="00B00BB8"/>
    <w:rsid w:val="00B01341"/>
    <w:rsid w:val="00B01DFA"/>
    <w:rsid w:val="00B057CC"/>
    <w:rsid w:val="00B067A1"/>
    <w:rsid w:val="00B0735E"/>
    <w:rsid w:val="00B103B4"/>
    <w:rsid w:val="00B11EBE"/>
    <w:rsid w:val="00B13424"/>
    <w:rsid w:val="00B1438C"/>
    <w:rsid w:val="00B236EB"/>
    <w:rsid w:val="00B330F2"/>
    <w:rsid w:val="00B34236"/>
    <w:rsid w:val="00B35E4D"/>
    <w:rsid w:val="00B36508"/>
    <w:rsid w:val="00B42ACA"/>
    <w:rsid w:val="00B43510"/>
    <w:rsid w:val="00B4371D"/>
    <w:rsid w:val="00B44D46"/>
    <w:rsid w:val="00B54A9F"/>
    <w:rsid w:val="00B571E7"/>
    <w:rsid w:val="00B61CC2"/>
    <w:rsid w:val="00B651CD"/>
    <w:rsid w:val="00B67475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A7ED5"/>
    <w:rsid w:val="00BB2082"/>
    <w:rsid w:val="00BB352F"/>
    <w:rsid w:val="00BB59F9"/>
    <w:rsid w:val="00BB6310"/>
    <w:rsid w:val="00BC0AE5"/>
    <w:rsid w:val="00BC15BC"/>
    <w:rsid w:val="00BC35DC"/>
    <w:rsid w:val="00BD0002"/>
    <w:rsid w:val="00BD0D6C"/>
    <w:rsid w:val="00BD2198"/>
    <w:rsid w:val="00BE2CAB"/>
    <w:rsid w:val="00BE5B84"/>
    <w:rsid w:val="00BE73FA"/>
    <w:rsid w:val="00BF115F"/>
    <w:rsid w:val="00BF409B"/>
    <w:rsid w:val="00BF62CF"/>
    <w:rsid w:val="00BF7416"/>
    <w:rsid w:val="00C06EA3"/>
    <w:rsid w:val="00C130F2"/>
    <w:rsid w:val="00C1588C"/>
    <w:rsid w:val="00C1609F"/>
    <w:rsid w:val="00C17DF4"/>
    <w:rsid w:val="00C20BB0"/>
    <w:rsid w:val="00C21CB6"/>
    <w:rsid w:val="00C256D0"/>
    <w:rsid w:val="00C3104C"/>
    <w:rsid w:val="00C31446"/>
    <w:rsid w:val="00C36470"/>
    <w:rsid w:val="00C36725"/>
    <w:rsid w:val="00C36EFA"/>
    <w:rsid w:val="00C412EE"/>
    <w:rsid w:val="00C446DA"/>
    <w:rsid w:val="00C554B4"/>
    <w:rsid w:val="00C62B54"/>
    <w:rsid w:val="00C64988"/>
    <w:rsid w:val="00C6707F"/>
    <w:rsid w:val="00C70BAF"/>
    <w:rsid w:val="00C717F3"/>
    <w:rsid w:val="00C732B5"/>
    <w:rsid w:val="00C75515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978E4"/>
    <w:rsid w:val="00CA1B70"/>
    <w:rsid w:val="00CA67FC"/>
    <w:rsid w:val="00CA68E2"/>
    <w:rsid w:val="00CA6964"/>
    <w:rsid w:val="00CA6CCB"/>
    <w:rsid w:val="00CA787A"/>
    <w:rsid w:val="00CA7CB8"/>
    <w:rsid w:val="00CB6B55"/>
    <w:rsid w:val="00CC0792"/>
    <w:rsid w:val="00CC0FDF"/>
    <w:rsid w:val="00CC59A2"/>
    <w:rsid w:val="00CC5C28"/>
    <w:rsid w:val="00CC5D0C"/>
    <w:rsid w:val="00CC736B"/>
    <w:rsid w:val="00CC74B6"/>
    <w:rsid w:val="00CD0F18"/>
    <w:rsid w:val="00CD1028"/>
    <w:rsid w:val="00CD3D54"/>
    <w:rsid w:val="00CD3F62"/>
    <w:rsid w:val="00CD45BC"/>
    <w:rsid w:val="00CD7C32"/>
    <w:rsid w:val="00CE044B"/>
    <w:rsid w:val="00CE0A8E"/>
    <w:rsid w:val="00CE2C0D"/>
    <w:rsid w:val="00CE3842"/>
    <w:rsid w:val="00CF0017"/>
    <w:rsid w:val="00CF2B06"/>
    <w:rsid w:val="00CF35A8"/>
    <w:rsid w:val="00CF6A0C"/>
    <w:rsid w:val="00D044ED"/>
    <w:rsid w:val="00D0493C"/>
    <w:rsid w:val="00D06095"/>
    <w:rsid w:val="00D079C6"/>
    <w:rsid w:val="00D11370"/>
    <w:rsid w:val="00D15D3B"/>
    <w:rsid w:val="00D24866"/>
    <w:rsid w:val="00D25B49"/>
    <w:rsid w:val="00D268CB"/>
    <w:rsid w:val="00D33BDD"/>
    <w:rsid w:val="00D34659"/>
    <w:rsid w:val="00D41348"/>
    <w:rsid w:val="00D50E66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6599"/>
    <w:rsid w:val="00DB14AF"/>
    <w:rsid w:val="00DB1CDF"/>
    <w:rsid w:val="00DB2627"/>
    <w:rsid w:val="00DB798F"/>
    <w:rsid w:val="00DC315B"/>
    <w:rsid w:val="00DC6173"/>
    <w:rsid w:val="00DD0934"/>
    <w:rsid w:val="00DF01A6"/>
    <w:rsid w:val="00DF4E15"/>
    <w:rsid w:val="00E022AD"/>
    <w:rsid w:val="00E03AAE"/>
    <w:rsid w:val="00E056F2"/>
    <w:rsid w:val="00E06A43"/>
    <w:rsid w:val="00E10963"/>
    <w:rsid w:val="00E1150C"/>
    <w:rsid w:val="00E1246A"/>
    <w:rsid w:val="00E168CD"/>
    <w:rsid w:val="00E21809"/>
    <w:rsid w:val="00E240A1"/>
    <w:rsid w:val="00E257AD"/>
    <w:rsid w:val="00E2677D"/>
    <w:rsid w:val="00E32087"/>
    <w:rsid w:val="00E3306F"/>
    <w:rsid w:val="00E34BF3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1A9E"/>
    <w:rsid w:val="00E93E43"/>
    <w:rsid w:val="00E9508F"/>
    <w:rsid w:val="00EA0D1D"/>
    <w:rsid w:val="00EB1C4B"/>
    <w:rsid w:val="00EB2AB6"/>
    <w:rsid w:val="00EB2ADE"/>
    <w:rsid w:val="00EB3574"/>
    <w:rsid w:val="00EB5EE6"/>
    <w:rsid w:val="00EB6BA5"/>
    <w:rsid w:val="00EC0D0A"/>
    <w:rsid w:val="00EC54CD"/>
    <w:rsid w:val="00EC5825"/>
    <w:rsid w:val="00EC7C0C"/>
    <w:rsid w:val="00ED3058"/>
    <w:rsid w:val="00ED481D"/>
    <w:rsid w:val="00ED706E"/>
    <w:rsid w:val="00EE3098"/>
    <w:rsid w:val="00EF2A44"/>
    <w:rsid w:val="00EF404C"/>
    <w:rsid w:val="00EF6D5B"/>
    <w:rsid w:val="00F0262F"/>
    <w:rsid w:val="00F10080"/>
    <w:rsid w:val="00F13551"/>
    <w:rsid w:val="00F13E43"/>
    <w:rsid w:val="00F2254B"/>
    <w:rsid w:val="00F25E6E"/>
    <w:rsid w:val="00F31846"/>
    <w:rsid w:val="00F33407"/>
    <w:rsid w:val="00F34653"/>
    <w:rsid w:val="00F374FF"/>
    <w:rsid w:val="00F37A93"/>
    <w:rsid w:val="00F4087E"/>
    <w:rsid w:val="00F45BE8"/>
    <w:rsid w:val="00F47812"/>
    <w:rsid w:val="00F47F3B"/>
    <w:rsid w:val="00F61861"/>
    <w:rsid w:val="00F62301"/>
    <w:rsid w:val="00F627AC"/>
    <w:rsid w:val="00F6282D"/>
    <w:rsid w:val="00F62D5A"/>
    <w:rsid w:val="00F6439A"/>
    <w:rsid w:val="00F66100"/>
    <w:rsid w:val="00F703B2"/>
    <w:rsid w:val="00F70C4A"/>
    <w:rsid w:val="00F70EFE"/>
    <w:rsid w:val="00F71B08"/>
    <w:rsid w:val="00F71DE1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921D9"/>
    <w:rsid w:val="00FA6342"/>
    <w:rsid w:val="00FA668B"/>
    <w:rsid w:val="00FB06F2"/>
    <w:rsid w:val="00FB0975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  <w:rsid w:val="156DCD8B"/>
    <w:rsid w:val="1E6CA263"/>
    <w:rsid w:val="1E9AC0E4"/>
    <w:rsid w:val="2B31FD0E"/>
    <w:rsid w:val="352813B8"/>
    <w:rsid w:val="54B16213"/>
    <w:rsid w:val="61DA5C9F"/>
    <w:rsid w:val="6830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B3C41F"/>
  <w15:docId w15:val="{3F6221DF-AA01-4CBF-BAF0-7A1119FF6F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1FDD"/>
    <w:pPr>
      <w:spacing w:after="120"/>
      <w:jc w:val="both"/>
    </w:pPr>
    <w:rPr>
      <w:rFonts w:ascii="Cambria" w:hAnsi="Cambria" w:eastAsia="Times New Roman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hAnsi="Cambria" w:eastAsia="Batang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7FFE"/>
    <w:pPr>
      <w:tabs>
        <w:tab w:val="left" w:pos="3525"/>
      </w:tabs>
      <w:outlineLvl w:val="1"/>
    </w:pPr>
    <w:rPr>
      <w:rFonts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3646E"/>
    <w:pPr>
      <w:spacing w:before="120"/>
      <w:jc w:val="center"/>
      <w:outlineLvl w:val="5"/>
    </w:pPr>
    <w:rPr>
      <w:noProof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styleId="NoSpacingChar" w:customStyle="1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rsid w:val="00D079C6"/>
    <w:rPr>
      <w:rFonts w:cs="Times New Roman"/>
    </w:rPr>
  </w:style>
  <w:style w:type="paragraph" w:styleId="Default" w:customStyle="1">
    <w:name w:val="Default"/>
    <w:rsid w:val="00D079C6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8E48A2"/>
    <w:rPr>
      <w:rFonts w:ascii="Cambria" w:hAnsi="Cambria" w:eastAsia="Batang" w:cs="Arial"/>
      <w:b/>
      <w:bCs/>
      <w:color w:val="31849B" w:themeColor="accent5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rsid w:val="00947FFE"/>
    <w:rPr>
      <w:rFonts w:ascii="Cambria" w:hAnsi="Cambria" w:eastAsia="Times New Roman"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character" w:styleId="Heading3Char" w:customStyle="1">
    <w:name w:val="Heading 3 Char"/>
    <w:basedOn w:val="DefaultParagraphFont"/>
    <w:link w:val="Heading3"/>
    <w:rsid w:val="00371FDD"/>
    <w:rPr>
      <w:rFonts w:ascii="Cambria" w:hAnsi="Cambria" w:eastAsia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hAnsi="Arial" w:eastAsia="Calibri"/>
      <w:szCs w:val="24"/>
      <w:lang w:val="en-GB"/>
    </w:rPr>
  </w:style>
  <w:style w:type="character" w:styleId="BodyTextChar" w:customStyle="1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styleId="Heading4Char" w:customStyle="1">
    <w:name w:val="Heading 4 Char"/>
    <w:basedOn w:val="DefaultParagraphFont"/>
    <w:link w:val="Heading4"/>
    <w:rsid w:val="008F2ADB"/>
    <w:rPr>
      <w:rFonts w:ascii="Cambria" w:hAnsi="Cambria" w:eastAsia="Times New Roman"/>
      <w:b/>
      <w:sz w:val="24"/>
      <w:szCs w:val="24"/>
    </w:rPr>
  </w:style>
  <w:style w:type="paragraph" w:styleId="ListParagraph">
    <w:name w:val="List Paragraph"/>
    <w:aliases w:val="Bullets,Paragraphe de liste1,references,List Paragraph (numbered (a)),References,Lapis Bulleted List,Dot pt,F5 List Paragraph,No Spacing1,List Paragraph Char Char Char,Indicator Text,Numbered Para 1,Bullet 1,List Paragraph12,WB Para"/>
    <w:basedOn w:val="NoSpacing"/>
    <w:link w:val="ListParagraphChar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styleId="Heading5Char" w:customStyle="1">
    <w:name w:val="Heading 5 Char"/>
    <w:basedOn w:val="DefaultParagraphFont"/>
    <w:link w:val="Heading5"/>
    <w:rsid w:val="00D6159F"/>
    <w:rPr>
      <w:rFonts w:ascii="Cambria" w:hAnsi="Cambria" w:eastAsia="Times New Roman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styleId="Char8" w:customStyle="1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styleId="EmailStyle37" w:customStyle="1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hAnsi="Times New Roman" w:eastAsia="Calibri"/>
      <w:color w:val="222222"/>
      <w:sz w:val="18"/>
      <w:szCs w:val="18"/>
      <w:lang w:bidi="en-US"/>
    </w:rPr>
  </w:style>
  <w:style w:type="character" w:styleId="apple-converted-space" w:customStyle="1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styleId="bodytext0" w:customStyle="1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styleId="Heading34" w:customStyle="1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styleId="Paragrafoelenco1" w:customStyle="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styleId="CommentTextChar" w:customStyle="1">
    <w:name w:val="Comment Text Char"/>
    <w:basedOn w:val="DefaultParagraphFont"/>
    <w:link w:val="CommentText"/>
    <w:semiHidden/>
    <w:rsid w:val="004B53B6"/>
    <w:rPr>
      <w:rFonts w:ascii="Times New Roman" w:hAnsi="Times New Roman" w:eastAsia="Times New Roman"/>
      <w:lang w:val="en-GB"/>
    </w:rPr>
  </w:style>
  <w:style w:type="character" w:styleId="CommentSubjectChar" w:customStyle="1">
    <w:name w:val="Comment Subject Char"/>
    <w:basedOn w:val="CommentTextChar"/>
    <w:link w:val="CommentSubject"/>
    <w:rsid w:val="004B53B6"/>
    <w:rPr>
      <w:rFonts w:ascii="Times New Roman" w:hAnsi="Times New Roman" w:eastAsia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styleId="top" w:customStyle="1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39"/>
    <w:rsid w:val="00A526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styleId="name" w:customStyle="1">
    <w:name w:val="name"/>
    <w:basedOn w:val="DefaultParagraphFont"/>
    <w:rsid w:val="00F875C9"/>
  </w:style>
  <w:style w:type="character" w:styleId="country" w:customStyle="1">
    <w:name w:val="country"/>
    <w:basedOn w:val="DefaultParagraphFont"/>
    <w:rsid w:val="00F875C9"/>
  </w:style>
  <w:style w:type="character" w:styleId="st" w:customStyle="1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B73EAE"/>
    <w:rPr>
      <w:rFonts w:ascii="Cambria" w:hAnsi="Cambria" w:eastAsia="Times New Roman"/>
      <w:i/>
      <w:iCs/>
      <w:color w:val="000000" w:themeColor="text1"/>
      <w:sz w:val="22"/>
      <w:szCs w:val="22"/>
    </w:rPr>
  </w:style>
  <w:style w:type="character" w:styleId="response-text2" w:customStyle="1">
    <w:name w:val="response-text2"/>
    <w:basedOn w:val="DefaultParagraphFont"/>
    <w:rsid w:val="00181E0E"/>
  </w:style>
  <w:style w:type="character" w:styleId="hps" w:customStyle="1">
    <w:name w:val="hps"/>
    <w:basedOn w:val="DefaultParagraphFont"/>
    <w:rsid w:val="001F6273"/>
  </w:style>
  <w:style w:type="paragraph" w:styleId="xmsonormal" w:customStyle="1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xmsolistparagraph" w:customStyle="1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hAnsi="Calibri" w:cs="Consolas" w:eastAsiaTheme="minorHAns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3759C6"/>
    <w:rPr>
      <w:rFonts w:cs="Consolas" w:eastAsiaTheme="minorHAnsi"/>
      <w:sz w:val="22"/>
      <w:szCs w:val="21"/>
    </w:rPr>
  </w:style>
  <w:style w:type="paragraph" w:styleId="facilitator" w:customStyle="1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styleId="Heading6Char" w:customStyle="1">
    <w:name w:val="Heading 6 Char"/>
    <w:basedOn w:val="DefaultParagraphFont"/>
    <w:link w:val="Heading6"/>
    <w:uiPriority w:val="9"/>
    <w:rsid w:val="0043646E"/>
    <w:rPr>
      <w:rFonts w:ascii="Cambria" w:hAnsi="Cambria" w:eastAsia="Times New Roman"/>
      <w:b/>
      <w:bCs/>
      <w:noProof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4AA"/>
    <w:pPr>
      <w:spacing w:after="0"/>
      <w:jc w:val="left"/>
    </w:pPr>
    <w:rPr>
      <w:rFonts w:asciiTheme="minorHAnsi" w:hAnsiTheme="minorHAnsi" w:eastAsiaTheme="minorEastAsia" w:cstheme="minorBidi"/>
      <w:szCs w:val="24"/>
      <w:lang w:val="en-GB" w:eastAsia="zh-CN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7744AA"/>
    <w:rPr>
      <w:rFonts w:asciiTheme="minorHAnsi" w:hAnsiTheme="minorHAnsi" w:eastAsiaTheme="minorEastAsia" w:cstheme="minorBidi"/>
      <w:sz w:val="24"/>
      <w:szCs w:val="24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744AA"/>
    <w:rPr>
      <w:vertAlign w:val="superscript"/>
    </w:rPr>
  </w:style>
  <w:style w:type="paragraph" w:styleId="ColorfulList-Accent11" w:customStyle="1">
    <w:name w:val="Colorful List - Accent 11"/>
    <w:basedOn w:val="Normal"/>
    <w:uiPriority w:val="34"/>
    <w:qFormat/>
    <w:rsid w:val="00E21809"/>
    <w:pPr>
      <w:spacing w:after="0"/>
      <w:ind w:left="720"/>
      <w:contextualSpacing/>
      <w:jc w:val="left"/>
    </w:pPr>
    <w:rPr>
      <w:rFonts w:ascii="Calibri" w:hAnsi="Calibri" w:eastAsia="Calibri"/>
      <w:sz w:val="22"/>
    </w:rPr>
  </w:style>
  <w:style w:type="paragraph" w:styleId="NewPara" w:customStyle="1">
    <w:name w:val="NewPara"/>
    <w:basedOn w:val="ListParagraph"/>
    <w:link w:val="NewParaChar"/>
    <w:qFormat/>
    <w:rsid w:val="00562B32"/>
    <w:pPr>
      <w:numPr>
        <w:numId w:val="24"/>
      </w:numPr>
      <w:spacing w:after="200" w:line="240" w:lineRule="auto"/>
      <w:jc w:val="left"/>
    </w:pPr>
    <w:rPr>
      <w:rFonts w:ascii="Times New Roman" w:hAnsi="Times New Roman" w:cs="Akhbar MT" w:eastAsiaTheme="minorHAnsi"/>
      <w:sz w:val="22"/>
      <w:szCs w:val="30"/>
      <w:lang w:val="en-GB"/>
    </w:rPr>
  </w:style>
  <w:style w:type="character" w:styleId="NewParaChar" w:customStyle="1">
    <w:name w:val="NewPara Char"/>
    <w:basedOn w:val="DefaultParagraphFont"/>
    <w:link w:val="NewPara"/>
    <w:rsid w:val="00562B32"/>
    <w:rPr>
      <w:rFonts w:ascii="Times New Roman" w:hAnsi="Times New Roman" w:cs="Akhbar MT" w:eastAsiaTheme="minorHAnsi"/>
      <w:sz w:val="22"/>
      <w:szCs w:val="3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35A8"/>
    <w:rPr>
      <w:color w:val="605E5C"/>
      <w:shd w:val="clear" w:color="auto" w:fill="E1DFDD"/>
    </w:rPr>
  </w:style>
  <w:style w:type="character" w:styleId="ListParagraphChar" w:customStyle="1">
    <w:name w:val="List Paragraph Char"/>
    <w:aliases w:val="Bullets Char,Paragraphe de liste1 Char,references Char,List Paragraph (numbered (a)) Char,References Char,Lapis Bulleted List Char,Dot pt Char,F5 List Paragraph Char,No Spacing1 Char,List Paragraph Char Char Char Char,Bullet 1 Char"/>
    <w:link w:val="ListParagraph"/>
    <w:uiPriority w:val="34"/>
    <w:qFormat/>
    <w:locked/>
    <w:rsid w:val="00CF35A8"/>
    <w:rPr>
      <w:rFonts w:ascii="Cambria" w:hAnsi="Cambria" w:eastAsia="Times New Roman"/>
      <w:sz w:val="24"/>
      <w:szCs w:val="22"/>
    </w:rPr>
  </w:style>
  <w:style w:type="paragraph" w:styleId="Style1" w:customStyle="1">
    <w:name w:val="Style1"/>
    <w:basedOn w:val="Heading3"/>
    <w:qFormat/>
    <w:rsid w:val="00025A93"/>
    <w:pPr>
      <w:spacing w:before="150" w:after="300"/>
    </w:pPr>
    <w:rPr>
      <w:rFonts w:cs="Arial"/>
      <w:noProof/>
      <w:color w:val="E36C0A" w:themeColor="accent6" w:themeShade="BF"/>
      <w:sz w:val="36"/>
      <w:szCs w:val="36"/>
      <w:lang w:val="en-GB" w:eastAsia="zh-CN"/>
    </w:rPr>
  </w:style>
  <w:style w:type="paragraph" w:styleId="Style2" w:customStyle="1">
    <w:name w:val="Style2"/>
    <w:basedOn w:val="Normal"/>
    <w:qFormat/>
    <w:rsid w:val="008F033A"/>
    <w:pPr>
      <w:tabs>
        <w:tab w:val="left" w:pos="3525"/>
      </w:tabs>
      <w:jc w:val="left"/>
    </w:pPr>
    <w:rPr>
      <w:rFonts w:asciiTheme="majorHAnsi" w:hAnsiTheme="majorHAnsi"/>
      <w:color w:val="000000" w:themeColor="text1"/>
      <w:sz w:val="22"/>
    </w:rPr>
  </w:style>
  <w:style w:type="paragraph" w:styleId="Style3" w:customStyle="1">
    <w:name w:val="Style3"/>
    <w:basedOn w:val="Normal"/>
    <w:qFormat/>
    <w:rsid w:val="008F033A"/>
    <w:pPr>
      <w:spacing w:after="0"/>
    </w:pPr>
    <w:rPr>
      <w:rFonts w:eastAsia="Calibri" w:cs="Calibri"/>
      <w:b/>
      <w:bCs/>
      <w:sz w:val="22"/>
    </w:rPr>
  </w:style>
  <w:style w:type="paragraph" w:styleId="Style4" w:customStyle="1">
    <w:name w:val="Style4"/>
    <w:basedOn w:val="Normal"/>
    <w:qFormat/>
    <w:rsid w:val="008F033A"/>
    <w:pPr>
      <w:shd w:val="clear" w:color="auto" w:fill="FFFFFF"/>
      <w:spacing w:before="60" w:after="60"/>
      <w:contextualSpacing/>
      <w:jc w:val="left"/>
    </w:pPr>
    <w:rPr>
      <w:rFonts w:eastAsia="MS Mincho" w:cs="Calibri"/>
      <w:bCs/>
      <w:i/>
      <w:iCs/>
      <w:sz w:val="22"/>
      <w:lang w:eastAsia="ja-JP" w:bidi="th-TH"/>
    </w:rPr>
  </w:style>
  <w:style w:type="paragraph" w:styleId="Style5" w:customStyle="1">
    <w:name w:val="Style5"/>
    <w:basedOn w:val="top"/>
    <w:qFormat/>
    <w:rsid w:val="00B00BB8"/>
  </w:style>
  <w:style w:type="paragraph" w:styleId="Style6" w:customStyle="1">
    <w:name w:val="Style6"/>
    <w:basedOn w:val="Normal"/>
    <w:qFormat/>
    <w:rsid w:val="00BB2082"/>
    <w:pPr>
      <w:numPr>
        <w:numId w:val="26"/>
      </w:numPr>
      <w:spacing w:after="160" w:line="259" w:lineRule="auto"/>
      <w:contextualSpacing/>
      <w:jc w:val="left"/>
    </w:pPr>
    <w:rPr>
      <w:rFonts w:eastAsia="Calibri" w:cs="Calibri"/>
      <w:sz w:val="22"/>
      <w:u w:val="single"/>
    </w:rPr>
  </w:style>
  <w:style w:type="paragraph" w:styleId="Style7" w:customStyle="1">
    <w:name w:val="Style7"/>
    <w:basedOn w:val="Normal"/>
    <w:qFormat/>
    <w:rsid w:val="00BB2082"/>
    <w:pPr>
      <w:numPr>
        <w:numId w:val="25"/>
      </w:numPr>
      <w:spacing w:before="120" w:after="0"/>
      <w:jc w:val="left"/>
    </w:pPr>
    <w:rPr>
      <w:rFonts w:eastAsia="Calibri" w:cs="Calibri"/>
      <w:sz w:val="22"/>
    </w:rPr>
  </w:style>
  <w:style w:type="paragraph" w:styleId="Style8" w:customStyle="1">
    <w:name w:val="Style8"/>
    <w:basedOn w:val="Normal"/>
    <w:qFormat/>
    <w:rsid w:val="00BB2082"/>
    <w:pPr>
      <w:spacing w:after="160" w:line="259" w:lineRule="auto"/>
      <w:jc w:val="left"/>
    </w:pPr>
    <w:rPr>
      <w:rFonts w:eastAsia="Calibri" w:cs="Calibri" w:asciiTheme="majorHAnsi" w:hAnsiTheme="majorHAnsi"/>
      <w:b/>
      <w:sz w:val="22"/>
    </w:rPr>
  </w:style>
  <w:style w:type="paragraph" w:styleId="Style9" w:customStyle="1">
    <w:name w:val="Style9"/>
    <w:basedOn w:val="Normal"/>
    <w:qFormat/>
    <w:rsid w:val="00022023"/>
    <w:pPr>
      <w:tabs>
        <w:tab w:val="left" w:pos="3525"/>
      </w:tabs>
      <w:jc w:val="left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fao.org/3/au866e/au866e.pdf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31c3fe843812415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activities/open-calls/CFS-RAI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d988-15af-41f3-a343-b552324452ee}"/>
      </w:docPartPr>
      <w:docPartBody>
        <w:p w14:paraId="02F02ED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4588FE6178B45A87BFA381CDFBA35" ma:contentTypeVersion="15" ma:contentTypeDescription="Create a new document." ma:contentTypeScope="" ma:versionID="82e16809640ff9b4a96b17a361ff8a59">
  <xsd:schema xmlns:xsd="http://www.w3.org/2001/XMLSchema" xmlns:xs="http://www.w3.org/2001/XMLSchema" xmlns:p="http://schemas.microsoft.com/office/2006/metadata/properties" xmlns:ns1="http://schemas.microsoft.com/sharepoint/v3" xmlns:ns2="5312a6b1-bbe1-43bf-9467-4431c373f8e8" xmlns:ns3="2eeab73e-20a9-4156-a195-771bb75e9e27" targetNamespace="http://schemas.microsoft.com/office/2006/metadata/properties" ma:root="true" ma:fieldsID="aefb62a3323f2bff07882615cc9452c1" ns1:_="" ns2:_="" ns3:_="">
    <xsd:import namespace="http://schemas.microsoft.com/sharepoint/v3"/>
    <xsd:import namespace="5312a6b1-bbe1-43bf-9467-4431c373f8e8"/>
    <xsd:import namespace="2eeab73e-20a9-4156-a195-771bb75e9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2a6b1-bbe1-43bf-9467-4431c373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ab73e-20a9-4156-a195-771bb75e9e2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2CF78-75D4-4F53-8A7F-DECFA4E2D3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DD860A-A657-43C2-B484-688F96ABBB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1D028-3806-4F1C-9CE2-618AB8DA1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557C8-5ACE-44D0-B049-30D9B199E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12a6b1-bbe1-43bf-9467-4431c373f8e8"/>
    <ds:schemaRef ds:uri="2eeab73e-20a9-4156-a195-771bb75e9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FAO of the 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FAO FSN Forum</dc:creator>
  <lastModifiedBy>Sean Woolfrey</lastModifiedBy>
  <revision>6</revision>
  <lastPrinted>2015-10-06T13:23:00.0000000Z</lastPrinted>
  <dcterms:created xsi:type="dcterms:W3CDTF">2022-04-20T17:51:00.0000000Z</dcterms:created>
  <dcterms:modified xsi:type="dcterms:W3CDTF">2022-04-22T16:47:15.0762217Z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0x0101004FE4588FE6178B45A87BFA381CDFBA35</vt:lpwstr>
  </property>
</Properties>
</file>