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A623" w14:textId="77777777" w:rsidR="00D22782" w:rsidRPr="00D22782" w:rsidRDefault="00D22782" w:rsidP="00D22782">
      <w:pPr>
        <w:pStyle w:val="Heading2"/>
      </w:pPr>
      <w:r w:rsidRPr="00D22782">
        <w:t>На пути к созданию Международного совета по цифровым технологиям в области продовольствия и сельского хозяйства</w:t>
      </w:r>
    </w:p>
    <w:p w14:paraId="0D374F5F" w14:textId="0AB63018" w:rsidR="00CC7A73" w:rsidRPr="00D22782" w:rsidRDefault="00CC7A73" w:rsidP="00D22782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  <w:r w:rsidRPr="00D22782">
        <w:rPr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74714EAC" wp14:editId="52FA168C">
            <wp:simplePos x="0" y="0"/>
            <wp:positionH relativeFrom="margin">
              <wp:posOffset>4799965</wp:posOffset>
            </wp:positionH>
            <wp:positionV relativeFrom="paragraph">
              <wp:posOffset>12700</wp:posOffset>
            </wp:positionV>
            <wp:extent cx="1315720" cy="16040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oon_Digital_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Необходимость всеобъемлющего и многостороннего подхода к обсуждению цифровых технологий в сельском хозяйстве и продовольствии была отражена в январе 2019 года, во время Глобального форума по продовольствию и сельскому хозяйству (</w:t>
      </w:r>
      <w:r w:rsidRPr="00D22782">
        <w:rPr>
          <w:rFonts w:ascii="Cambria" w:hAnsi="Cambria" w:cs="Arial"/>
          <w:color w:val="auto"/>
          <w:sz w:val="24"/>
          <w:szCs w:val="24"/>
        </w:rPr>
        <w:t>GFFA</w:t>
      </w: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)</w:t>
      </w:r>
      <w:r w:rsidRPr="00D22782">
        <w:rPr>
          <w:rFonts w:ascii="Cambria" w:hAnsi="Cambria" w:cs="Arial"/>
          <w:color w:val="auto"/>
          <w:sz w:val="24"/>
          <w:szCs w:val="24"/>
        </w:rPr>
        <w:t> </w:t>
      </w:r>
      <w:hyperlink r:id="rId9" w:anchor="_ftn1" w:history="1">
        <w:r w:rsidRPr="00D22782">
          <w:rPr>
            <w:rStyle w:val="Hyperlink"/>
            <w:rFonts w:ascii="Cambria" w:eastAsia="Times New Roman" w:hAnsi="Cambria"/>
            <w:sz w:val="24"/>
            <w:szCs w:val="24"/>
            <w:lang w:val="ru-RU" w:bidi="ar-SA"/>
          </w:rPr>
          <w:t>[1]</w:t>
        </w:r>
      </w:hyperlink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, на котором</w:t>
      </w:r>
      <w:r w:rsidRPr="00D22782">
        <w:rPr>
          <w:rFonts w:ascii="Cambria" w:hAnsi="Cambria" w:cs="Arial"/>
          <w:color w:val="auto"/>
          <w:sz w:val="24"/>
          <w:szCs w:val="24"/>
        </w:rPr>
        <w:t> </w:t>
      </w:r>
      <w:r w:rsidRPr="00D22782">
        <w:rPr>
          <w:rFonts w:ascii="Cambria" w:hAnsi="Cambria" w:cs="Arial"/>
          <w:color w:val="auto"/>
          <w:sz w:val="24"/>
          <w:szCs w:val="24"/>
          <w:bdr w:val="none" w:sz="0" w:space="0" w:color="auto" w:frame="1"/>
          <w:lang w:val="ru-RU"/>
        </w:rPr>
        <w:t>приблизительно</w:t>
      </w:r>
      <w:r w:rsidRPr="00D22782">
        <w:rPr>
          <w:rFonts w:ascii="Cambria" w:hAnsi="Cambria" w:cs="Arial"/>
          <w:color w:val="auto"/>
          <w:sz w:val="24"/>
          <w:szCs w:val="24"/>
        </w:rPr>
        <w:t> </w:t>
      </w: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74</w:t>
      </w:r>
      <w:r w:rsidRPr="00D22782">
        <w:rPr>
          <w:rFonts w:ascii="Cambria" w:hAnsi="Cambria" w:cs="Arial"/>
          <w:color w:val="auto"/>
          <w:sz w:val="24"/>
          <w:szCs w:val="24"/>
        </w:rPr>
        <w:t> </w:t>
      </w:r>
      <w:r w:rsidRPr="00D22782">
        <w:rPr>
          <w:rStyle w:val="Strong"/>
          <w:rFonts w:ascii="Cambria" w:hAnsi="Cambria" w:cs="Arial"/>
          <w:color w:val="auto"/>
          <w:sz w:val="24"/>
          <w:szCs w:val="24"/>
          <w:bdr w:val="none" w:sz="0" w:space="0" w:color="auto" w:frame="1"/>
          <w:lang w:val="ru-RU"/>
        </w:rPr>
        <w:t>министра сельского хозяйства</w:t>
      </w:r>
      <w:r w:rsidRPr="00D22782">
        <w:rPr>
          <w:rStyle w:val="Strong"/>
          <w:rFonts w:ascii="Cambria" w:hAnsi="Cambria" w:cs="Arial"/>
          <w:color w:val="auto"/>
          <w:sz w:val="24"/>
          <w:szCs w:val="24"/>
          <w:bdr w:val="none" w:sz="0" w:space="0" w:color="auto" w:frame="1"/>
        </w:rPr>
        <w:t> </w:t>
      </w: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со всего мира и на высоком уровне и представители международных организаций обязались</w:t>
      </w:r>
      <w:r w:rsidRPr="00D22782">
        <w:rPr>
          <w:rFonts w:ascii="Cambria" w:hAnsi="Cambria" w:cs="Arial"/>
          <w:color w:val="auto"/>
          <w:sz w:val="24"/>
          <w:szCs w:val="24"/>
        </w:rPr>
        <w:t> </w:t>
      </w:r>
      <w:r w:rsidRPr="00D22782">
        <w:rPr>
          <w:rStyle w:val="Strong"/>
          <w:rFonts w:ascii="Cambria" w:hAnsi="Cambria" w:cs="Arial"/>
          <w:color w:val="auto"/>
          <w:sz w:val="24"/>
          <w:szCs w:val="24"/>
          <w:bdr w:val="none" w:sz="0" w:space="0" w:color="auto" w:frame="1"/>
          <w:lang w:val="ru-RU"/>
        </w:rPr>
        <w:t>использовать потенциал цифровизации для роста сельскохозяйственного производства и производительности</w:t>
      </w:r>
      <w:r w:rsidRPr="00D22782">
        <w:rPr>
          <w:rFonts w:ascii="Cambria" w:hAnsi="Cambria" w:cs="Arial"/>
          <w:color w:val="auto"/>
          <w:sz w:val="24"/>
          <w:szCs w:val="24"/>
        </w:rPr>
        <w:t> </w:t>
      </w: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при одновременном</w:t>
      </w:r>
      <w:r w:rsidRPr="00D22782">
        <w:rPr>
          <w:rFonts w:ascii="Cambria" w:hAnsi="Cambria" w:cs="Arial"/>
          <w:color w:val="auto"/>
          <w:sz w:val="24"/>
          <w:szCs w:val="24"/>
        </w:rPr>
        <w:t> </w:t>
      </w:r>
      <w:r w:rsidRPr="00D22782">
        <w:rPr>
          <w:rStyle w:val="Strong"/>
          <w:rFonts w:ascii="Cambria" w:hAnsi="Cambria" w:cs="Arial"/>
          <w:color w:val="auto"/>
          <w:sz w:val="24"/>
          <w:szCs w:val="24"/>
          <w:bdr w:val="none" w:sz="0" w:space="0" w:color="auto" w:frame="1"/>
          <w:lang w:val="ru-RU"/>
        </w:rPr>
        <w:t>повышении устойчивости, эффективного использования ресурсов, возможностей трудоустройства и предпринимательства, а также условий жизни</w:t>
      </w: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, особенно в сельских районах.</w:t>
      </w:r>
    </w:p>
    <w:p w14:paraId="369B2E93" w14:textId="77777777" w:rsidR="00CC7A73" w:rsidRPr="00D22782" w:rsidRDefault="00CC7A73" w:rsidP="00D22782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</w:p>
    <w:p w14:paraId="1DEC986D" w14:textId="77777777" w:rsidR="00CC7A73" w:rsidRPr="00D22782" w:rsidRDefault="00CC7A73" w:rsidP="00D22782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На основании министерского коммюнике 2019</w: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fldChar w:fldCharType="begin"/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 xml:space="preserve"> 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instrText>HYPERLINK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 xml:space="preserve"> "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instrText>http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>://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instrText>www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>.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instrText>fao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>.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instrText>org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>/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instrText>fsnforum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>/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instrText>ru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>/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instrText>activities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>/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instrText>discussions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>/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instrText>digital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>_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instrText>council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>" \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instrText>l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 xml:space="preserve"> "_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instrText>ftn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instrText xml:space="preserve">2" </w:instrTex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fldChar w:fldCharType="separate"/>
      </w:r>
      <w:r w:rsidRPr="00D22782">
        <w:rPr>
          <w:rStyle w:val="Hyperlink"/>
          <w:rFonts w:ascii="Cambria" w:eastAsia="Times New Roman" w:hAnsi="Cambria"/>
          <w:sz w:val="24"/>
          <w:szCs w:val="24"/>
          <w:lang w:val="ru-RU" w:bidi="ar-SA"/>
        </w:rPr>
        <w:t>[2]</w:t>
      </w:r>
      <w:r w:rsidR="00774E1A" w:rsidRPr="00D22782">
        <w:rPr>
          <w:rStyle w:val="Hyperlink"/>
          <w:rFonts w:ascii="Cambria" w:eastAsia="Times New Roman" w:hAnsi="Cambria"/>
          <w:sz w:val="24"/>
          <w:szCs w:val="24"/>
          <w:lang w:bidi="ar-SA"/>
        </w:rPr>
        <w:fldChar w:fldCharType="end"/>
      </w:r>
      <w:r w:rsidRPr="00D22782">
        <w:rPr>
          <w:rFonts w:ascii="Cambria" w:hAnsi="Cambria" w:cs="Arial"/>
          <w:color w:val="auto"/>
          <w:sz w:val="24"/>
          <w:szCs w:val="24"/>
        </w:rPr>
        <w:t> </w:t>
      </w: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года министры сельского хозяйства призвали ФАО разработать в консультации с заинтересованными сторонами, включая Всемирный банк, Африканский банк развития, МФСР, ВПП, ОЭСР, ВТО, МСЭ, МЭБ и СТА, концепцию создания Международного совета по цифровым технологиям в области продовольствия и сельского хозяйства, чтобы помочь каждому использовать возможности, предоставляемые цифровизацией.</w:t>
      </w:r>
    </w:p>
    <w:p w14:paraId="3CA9A751" w14:textId="77777777" w:rsidR="00CC7A73" w:rsidRPr="00D22782" w:rsidRDefault="00CC7A73" w:rsidP="00CC7A73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</w:p>
    <w:p w14:paraId="18A047D2" w14:textId="77777777" w:rsidR="00CC7A73" w:rsidRPr="00D22782" w:rsidRDefault="00CC7A73" w:rsidP="00CC7A73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В каждой организации были определены координаторы, которые будут работать в составе рабочей группы для объединения усилий по разработке</w:t>
      </w:r>
      <w:r w:rsidRPr="00D22782">
        <w:rPr>
          <w:rFonts w:ascii="Cambria" w:hAnsi="Cambria" w:cs="Arial"/>
          <w:color w:val="auto"/>
          <w:sz w:val="24"/>
          <w:szCs w:val="24"/>
        </w:rPr>
        <w:t> </w:t>
      </w:r>
      <w:r w:rsidRPr="00D22782">
        <w:rPr>
          <w:rStyle w:val="Strong"/>
          <w:rFonts w:ascii="Cambria" w:hAnsi="Cambria" w:cs="Arial"/>
          <w:color w:val="auto"/>
          <w:sz w:val="24"/>
          <w:szCs w:val="24"/>
          <w:bdr w:val="none" w:sz="0" w:space="0" w:color="auto" w:frame="1"/>
          <w:lang w:val="ru-RU"/>
        </w:rPr>
        <w:t>концептуальной записки о создании Международного совета по цифровым технологиям в области продовольствия и сельского хозяйства в качестве отправной точки для этой инициативы</w:t>
      </w: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 xml:space="preserve">. Работая совместно, такой Совет будет обсуждать и разрабатывать добровольные руководящие принципы, консультировать политиков и расширять </w:t>
      </w:r>
      <w:r w:rsidRPr="00D22782">
        <w:rPr>
          <w:rFonts w:ascii="Cambria" w:hAnsi="Cambria" w:cs="Arial"/>
          <w:color w:val="auto"/>
          <w:sz w:val="24"/>
          <w:szCs w:val="24"/>
          <w:lang w:val="ru-RU"/>
        </w:rPr>
        <w:lastRenderedPageBreak/>
        <w:t>обмен знаниями о передовой практике, что будет способствовать устойчивому развитию сельского хозяйства и сельских районов во время цифровой трансформации.</w:t>
      </w:r>
    </w:p>
    <w:p w14:paraId="67E46102" w14:textId="77777777" w:rsidR="00D22782" w:rsidRPr="00D22782" w:rsidRDefault="00D22782" w:rsidP="00CC7A73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</w:p>
    <w:p w14:paraId="57EFFBEF" w14:textId="77777777" w:rsidR="00CC7A73" w:rsidRPr="00D22782" w:rsidRDefault="00CC7A73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На сегодняшний день ФАО совместно с международными организациями:</w:t>
      </w:r>
      <w:bookmarkStart w:id="0" w:name="_GoBack"/>
      <w:bookmarkEnd w:id="0"/>
    </w:p>
    <w:p w14:paraId="2CA0E5F4" w14:textId="77777777" w:rsidR="00CC7A73" w:rsidRPr="00D22782" w:rsidRDefault="00CC7A73" w:rsidP="00CC7A73">
      <w:pPr>
        <w:pStyle w:val="ListParagraph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cs="Arial"/>
          <w:sz w:val="24"/>
          <w:szCs w:val="24"/>
          <w:lang w:val="ru-RU"/>
        </w:rPr>
      </w:pPr>
      <w:r w:rsidRPr="00D22782">
        <w:rPr>
          <w:rStyle w:val="Strong"/>
          <w:rFonts w:cs="Arial"/>
          <w:sz w:val="24"/>
          <w:szCs w:val="24"/>
          <w:bdr w:val="none" w:sz="0" w:space="0" w:color="auto" w:frame="1"/>
          <w:lang w:val="ru-RU"/>
        </w:rPr>
        <w:t>будут организовывать процесс открытых консультаций</w:t>
      </w:r>
      <w:r w:rsidRPr="00D22782">
        <w:rPr>
          <w:rFonts w:cs="Arial"/>
          <w:sz w:val="24"/>
          <w:szCs w:val="24"/>
          <w:bdr w:val="none" w:sz="0" w:space="0" w:color="auto" w:frame="1"/>
        </w:rPr>
        <w:t> </w:t>
      </w:r>
      <w:r w:rsidRPr="00D22782">
        <w:rPr>
          <w:rFonts w:cs="Arial"/>
          <w:sz w:val="24"/>
          <w:szCs w:val="24"/>
          <w:bdr w:val="none" w:sz="0" w:space="0" w:color="auto" w:frame="1"/>
          <w:lang w:val="ru-RU"/>
        </w:rPr>
        <w:t>с участием соответствующих заинтересованных сторон для разработки предложения о создании Международного совета по цифровым технологиям в области продовольствию и сельского хозяйства;</w:t>
      </w:r>
    </w:p>
    <w:p w14:paraId="33A28B39" w14:textId="77777777" w:rsidR="00CC7A73" w:rsidRPr="00D22782" w:rsidRDefault="00CC7A73" w:rsidP="00CC7A73">
      <w:pPr>
        <w:pStyle w:val="ListParagraph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cs="Arial"/>
          <w:sz w:val="24"/>
          <w:szCs w:val="24"/>
          <w:lang w:val="ru-RU"/>
        </w:rPr>
      </w:pPr>
      <w:r w:rsidRPr="00D22782">
        <w:rPr>
          <w:rFonts w:cs="Arial"/>
          <w:sz w:val="24"/>
          <w:szCs w:val="24"/>
          <w:bdr w:val="none" w:sz="0" w:space="0" w:color="auto" w:frame="1"/>
          <w:lang w:val="ru-RU"/>
        </w:rPr>
        <w:t>Работать над созданием Концептуальной записки, основанной на совместном подходе на основе консенсуса, который определяет Техническое Задание (цель, сферу охвата, функции, законные роли и ответственность и модель работы) для создания Международного совета по цифровым технологиям в области продовольствия и сельского хозяйства наряду с дорожной картой для реализации; а также</w:t>
      </w:r>
    </w:p>
    <w:p w14:paraId="7DC3CB6A" w14:textId="77777777" w:rsidR="00CC7A73" w:rsidRPr="00D22782" w:rsidRDefault="00CC7A73" w:rsidP="00CC7A73">
      <w:pPr>
        <w:pStyle w:val="ListParagraph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cs="Arial"/>
          <w:sz w:val="24"/>
          <w:szCs w:val="24"/>
          <w:bdr w:val="none" w:sz="0" w:space="0" w:color="auto" w:frame="1"/>
          <w:lang w:val="ru-RU"/>
        </w:rPr>
      </w:pPr>
      <w:r w:rsidRPr="00D22782">
        <w:rPr>
          <w:rStyle w:val="Strong"/>
          <w:rFonts w:cs="Arial"/>
          <w:sz w:val="24"/>
          <w:szCs w:val="24"/>
          <w:bdr w:val="none" w:sz="0" w:space="0" w:color="auto" w:frame="1"/>
          <w:lang w:val="ru-RU"/>
        </w:rPr>
        <w:t>Определить устав, механизм и сроки</w:t>
      </w:r>
      <w:r w:rsidRPr="00D22782">
        <w:rPr>
          <w:rStyle w:val="Strong"/>
          <w:rFonts w:cs="Arial"/>
          <w:sz w:val="24"/>
          <w:szCs w:val="24"/>
          <w:bdr w:val="none" w:sz="0" w:space="0" w:color="auto" w:frame="1"/>
        </w:rPr>
        <w:t> </w:t>
      </w:r>
      <w:r w:rsidRPr="00D22782">
        <w:rPr>
          <w:rFonts w:cs="Arial"/>
          <w:sz w:val="24"/>
          <w:szCs w:val="24"/>
          <w:bdr w:val="none" w:sz="0" w:space="0" w:color="auto" w:frame="1"/>
          <w:lang w:val="ru-RU"/>
        </w:rPr>
        <w:t>создания и реализации Международного совета по цифровым технологиям в области продовольствия и сельского хозяйства.</w:t>
      </w:r>
    </w:p>
    <w:p w14:paraId="5883641C" w14:textId="77777777" w:rsidR="00CC7A73" w:rsidRPr="00D22782" w:rsidRDefault="00CC7A73" w:rsidP="00CC7A73">
      <w:pPr>
        <w:shd w:val="clear" w:color="auto" w:fill="FFFFFF"/>
        <w:spacing w:after="0"/>
        <w:ind w:left="225"/>
        <w:jc w:val="left"/>
        <w:textAlignment w:val="baseline"/>
        <w:rPr>
          <w:rFonts w:cs="Arial"/>
          <w:sz w:val="24"/>
          <w:szCs w:val="24"/>
          <w:lang w:val="ru-RU"/>
        </w:rPr>
      </w:pPr>
    </w:p>
    <w:p w14:paraId="5B5FAD2C" w14:textId="77777777" w:rsidR="00CC7A73" w:rsidRPr="00D22782" w:rsidRDefault="00CC7A73" w:rsidP="00CC7A73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Исходя из этого, данная консультация направлена ​​на привлечение заинтересованных сторон и отдельных лиц к разработке и совершенствованию предлагаемой Концептуальной записки.</w:t>
      </w:r>
    </w:p>
    <w:p w14:paraId="1FFC61A1" w14:textId="77777777" w:rsidR="00CC7A73" w:rsidRPr="00D22782" w:rsidRDefault="00CC7A73" w:rsidP="00CC7A73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</w:p>
    <w:p w14:paraId="00836102" w14:textId="77777777" w:rsidR="00CC7A73" w:rsidRPr="00D22782" w:rsidRDefault="00CC7A73" w:rsidP="00CC7A73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 xml:space="preserve">Данный проект разрабатывается ФАО при поддержке </w:t>
      </w:r>
      <w:r w:rsidRPr="00D22782">
        <w:rPr>
          <w:rFonts w:ascii="Cambria" w:hAnsi="Cambria" w:cs="Arial"/>
          <w:color w:val="auto"/>
          <w:sz w:val="24"/>
          <w:szCs w:val="24"/>
        </w:rPr>
        <w:t>Deloitte</w:t>
      </w: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 xml:space="preserve"> и в консультации с координаторами целевых групп в рамках серии консультативных совещаний. После этой онлайн-консультации ФАО вместе с координаторами соберутся для обсуждения ее результатов и разработки окончательной концептуальной записки. Для этой консультации мы поделимся некоторыми ключевыми частями концептуальной записки, по которым нам по-прежнему нужны комментарии и предложения от каждого из вас.</w:t>
      </w:r>
    </w:p>
    <w:p w14:paraId="303A335B" w14:textId="77777777" w:rsidR="00CC7A73" w:rsidRPr="00D22782" w:rsidRDefault="00CC7A73" w:rsidP="00CC7A73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</w:p>
    <w:p w14:paraId="4B2D2C0B" w14:textId="77777777" w:rsidR="00CC7A73" w:rsidRPr="00D22782" w:rsidRDefault="00CC7A73" w:rsidP="00CC7A73">
      <w:pPr>
        <w:pStyle w:val="NormalWeb"/>
        <w:shd w:val="clear" w:color="auto" w:fill="FFFFFF"/>
        <w:spacing w:after="0"/>
        <w:textAlignment w:val="baseline"/>
        <w:rPr>
          <w:rStyle w:val="Strong"/>
          <w:rFonts w:ascii="Cambria" w:hAnsi="Cambria" w:cs="Arial"/>
          <w:color w:val="auto"/>
          <w:sz w:val="24"/>
          <w:szCs w:val="24"/>
          <w:bdr w:val="none" w:sz="0" w:space="0" w:color="auto" w:frame="1"/>
          <w:lang w:val="ru-RU"/>
        </w:rPr>
      </w:pPr>
      <w:r w:rsidRPr="00D22782">
        <w:rPr>
          <w:rStyle w:val="Strong"/>
          <w:rFonts w:ascii="Cambria" w:hAnsi="Cambria" w:cs="Arial"/>
          <w:color w:val="auto"/>
          <w:sz w:val="24"/>
          <w:szCs w:val="24"/>
          <w:bdr w:val="none" w:sz="0" w:space="0" w:color="auto" w:frame="1"/>
          <w:lang w:val="ru-RU"/>
        </w:rPr>
        <w:t>Чтобы лучше понять точки зрения на создание совета по цифровым технологиям, мы приглашаем вас рассмотреть следующие вопросы:</w:t>
      </w:r>
    </w:p>
    <w:p w14:paraId="22F02D9C" w14:textId="77777777" w:rsidR="00CC7A73" w:rsidRPr="00D22782" w:rsidRDefault="00CC7A73" w:rsidP="00CC7A73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</w:p>
    <w:p w14:paraId="1EFF832E" w14:textId="3FE816E1" w:rsidR="00CC7A73" w:rsidRPr="00D22782" w:rsidRDefault="00CC7A73" w:rsidP="00CC7A73">
      <w:pPr>
        <w:pStyle w:val="ListParagraph"/>
        <w:numPr>
          <w:ilvl w:val="0"/>
          <w:numId w:val="36"/>
        </w:numPr>
        <w:shd w:val="clear" w:color="auto" w:fill="FFFFFF"/>
        <w:spacing w:after="0"/>
        <w:textAlignment w:val="baseline"/>
        <w:rPr>
          <w:rFonts w:cs="Arial"/>
          <w:sz w:val="24"/>
          <w:szCs w:val="24"/>
          <w:lang w:val="ru-RU"/>
        </w:rPr>
      </w:pPr>
      <w:r w:rsidRPr="00D22782">
        <w:rPr>
          <w:rFonts w:cs="Arial"/>
          <w:sz w:val="24"/>
          <w:szCs w:val="24"/>
          <w:bdr w:val="none" w:sz="0" w:space="0" w:color="auto" w:frame="1"/>
          <w:lang w:val="ru-RU"/>
        </w:rPr>
        <w:t>Каковы потенциальные точки входа для правительства для решения вызовов и стимулирования развития цифрового сельского хозяйства?</w:t>
      </w:r>
      <w:r w:rsidRPr="00D22782">
        <w:rPr>
          <w:rFonts w:cs="Arial"/>
          <w:sz w:val="24"/>
          <w:szCs w:val="24"/>
          <w:bdr w:val="none" w:sz="0" w:space="0" w:color="auto" w:frame="1"/>
        </w:rPr>
        <w:t> </w:t>
      </w:r>
      <w:r w:rsidRPr="00D22782">
        <w:rPr>
          <w:rFonts w:cs="Arial"/>
          <w:sz w:val="24"/>
          <w:szCs w:val="24"/>
          <w:bdr w:val="none" w:sz="0" w:space="0" w:color="auto" w:frame="1"/>
          <w:lang w:val="ru-RU"/>
        </w:rPr>
        <w:t>(</w:t>
      </w:r>
      <w:r w:rsidR="00774E1A" w:rsidRPr="00D22782">
        <w:rPr>
          <w:rFonts w:cs="Arial"/>
          <w:sz w:val="24"/>
          <w:szCs w:val="24"/>
          <w:bdr w:val="none" w:sz="0" w:space="0" w:color="auto" w:frame="1"/>
          <w:lang w:val="ru-RU"/>
        </w:rPr>
        <w:fldChar w:fldCharType="begin"/>
      </w:r>
      <w:r w:rsidR="00774E1A" w:rsidRPr="00D22782">
        <w:rPr>
          <w:rFonts w:cs="Arial"/>
          <w:sz w:val="24"/>
          <w:szCs w:val="24"/>
          <w:bdr w:val="none" w:sz="0" w:space="0" w:color="auto" w:frame="1"/>
          <w:lang w:val="ru-RU"/>
        </w:rPr>
        <w:instrText xml:space="preserve"> HYPERLINK "http://www.fao.org/fsnforum/sites/default/files/files/162_Digital_Council/Discussion_guide_Q1_RU.pdf" </w:instrText>
      </w:r>
      <w:r w:rsidR="00774E1A" w:rsidRPr="00D22782">
        <w:rPr>
          <w:rFonts w:cs="Arial"/>
          <w:sz w:val="24"/>
          <w:szCs w:val="24"/>
          <w:bdr w:val="none" w:sz="0" w:space="0" w:color="auto" w:frame="1"/>
          <w:lang w:val="ru-RU"/>
        </w:rPr>
        <w:fldChar w:fldCharType="separate"/>
      </w:r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  <w:lang w:val="ru-RU"/>
        </w:rPr>
        <w:t>Пожалуйста, нажмите здесь, чтобы увидеть соответствующий раздел Концептуальной записки</w:t>
      </w:r>
      <w:r w:rsidR="00774E1A" w:rsidRPr="00D22782">
        <w:rPr>
          <w:rFonts w:cs="Arial"/>
          <w:sz w:val="24"/>
          <w:szCs w:val="24"/>
          <w:bdr w:val="none" w:sz="0" w:space="0" w:color="auto" w:frame="1"/>
          <w:lang w:val="ru-RU"/>
        </w:rPr>
        <w:fldChar w:fldCharType="end"/>
      </w:r>
      <w:r w:rsidRPr="00D22782">
        <w:rPr>
          <w:rFonts w:cs="Arial"/>
          <w:sz w:val="24"/>
          <w:szCs w:val="24"/>
          <w:bdr w:val="none" w:sz="0" w:space="0" w:color="auto" w:frame="1"/>
          <w:lang w:val="ru-RU"/>
        </w:rPr>
        <w:t>)</w:t>
      </w:r>
    </w:p>
    <w:p w14:paraId="4B585134" w14:textId="43ACE82A" w:rsidR="00CC7A73" w:rsidRPr="00D22782" w:rsidRDefault="00CC7A73" w:rsidP="00CC7A73">
      <w:pPr>
        <w:pStyle w:val="ListParagraph"/>
        <w:numPr>
          <w:ilvl w:val="0"/>
          <w:numId w:val="36"/>
        </w:num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  <w:r w:rsidRPr="00D22782">
        <w:rPr>
          <w:rFonts w:cs="Arial"/>
          <w:sz w:val="24"/>
          <w:szCs w:val="24"/>
          <w:bdr w:val="none" w:sz="0" w:space="0" w:color="auto" w:frame="1"/>
          <w:lang w:val="ru-RU"/>
        </w:rPr>
        <w:t xml:space="preserve">Как создание Совета по цифровым технологиям может устранить многочисленные препятствия на пути внедрения этих технологий? </w:t>
      </w:r>
      <w:r w:rsidRPr="00D22782">
        <w:rPr>
          <w:rFonts w:cs="Arial"/>
          <w:sz w:val="24"/>
          <w:szCs w:val="24"/>
          <w:bdr w:val="none" w:sz="0" w:space="0" w:color="auto" w:frame="1"/>
        </w:rPr>
        <w:t>(</w:t>
      </w:r>
      <w:proofErr w:type="spellStart"/>
      <w:r w:rsidR="00774E1A" w:rsidRPr="00D22782">
        <w:rPr>
          <w:rFonts w:cs="Arial"/>
          <w:sz w:val="24"/>
          <w:szCs w:val="24"/>
          <w:bdr w:val="none" w:sz="0" w:space="0" w:color="auto" w:frame="1"/>
        </w:rPr>
        <w:fldChar w:fldCharType="begin"/>
      </w:r>
      <w:r w:rsidR="00774E1A" w:rsidRPr="00D22782">
        <w:rPr>
          <w:rFonts w:cs="Arial"/>
          <w:sz w:val="24"/>
          <w:szCs w:val="24"/>
          <w:bdr w:val="none" w:sz="0" w:space="0" w:color="auto" w:frame="1"/>
        </w:rPr>
        <w:instrText xml:space="preserve"> HYPERLINK "http://www.fao.org/fsnforum/sites/default/files/files/162_Digital_Council/Discussion_guide_Q2_RU.pdf" </w:instrText>
      </w:r>
      <w:r w:rsidR="00774E1A" w:rsidRPr="00D22782">
        <w:rPr>
          <w:rFonts w:cs="Arial"/>
          <w:sz w:val="24"/>
          <w:szCs w:val="24"/>
          <w:bdr w:val="none" w:sz="0" w:space="0" w:color="auto" w:frame="1"/>
        </w:rPr>
        <w:fldChar w:fldCharType="separate"/>
      </w:r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Пожалуйста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,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нажмите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здесь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,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чтобы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увидеть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соответствующий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раздел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Концептуальной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записки</w:t>
      </w:r>
      <w:proofErr w:type="spellEnd"/>
      <w:r w:rsidR="00774E1A" w:rsidRPr="00D22782">
        <w:rPr>
          <w:rFonts w:cs="Arial"/>
          <w:sz w:val="24"/>
          <w:szCs w:val="24"/>
          <w:bdr w:val="none" w:sz="0" w:space="0" w:color="auto" w:frame="1"/>
        </w:rPr>
        <w:fldChar w:fldCharType="end"/>
      </w:r>
      <w:r w:rsidRPr="00D22782">
        <w:rPr>
          <w:rFonts w:cs="Arial"/>
          <w:sz w:val="24"/>
          <w:szCs w:val="24"/>
          <w:bdr w:val="none" w:sz="0" w:space="0" w:color="auto" w:frame="1"/>
        </w:rPr>
        <w:t>)</w:t>
      </w:r>
    </w:p>
    <w:p w14:paraId="16301B66" w14:textId="32FE9390" w:rsidR="00CC7A73" w:rsidRPr="00D22782" w:rsidRDefault="00CC7A73" w:rsidP="00CC7A73">
      <w:pPr>
        <w:pStyle w:val="ListParagraph"/>
        <w:numPr>
          <w:ilvl w:val="0"/>
          <w:numId w:val="36"/>
        </w:numPr>
        <w:shd w:val="clear" w:color="auto" w:fill="FFFFFF"/>
        <w:spacing w:after="0"/>
        <w:textAlignment w:val="baseline"/>
        <w:rPr>
          <w:rFonts w:cs="Arial"/>
          <w:sz w:val="24"/>
          <w:szCs w:val="24"/>
          <w:lang w:val="ru-RU"/>
        </w:rPr>
      </w:pPr>
      <w:r w:rsidRPr="00D22782">
        <w:rPr>
          <w:rFonts w:cs="Arial"/>
          <w:sz w:val="24"/>
          <w:szCs w:val="24"/>
          <w:bdr w:val="none" w:sz="0" w:space="0" w:color="auto" w:frame="1"/>
          <w:lang w:val="ru-RU"/>
        </w:rPr>
        <w:t>Считаете ли вы, что роли, определенные для Совета по цифровым технологиям, подходят для решения изложенных выше проблем продовольственной системы?</w:t>
      </w:r>
      <w:r w:rsidRPr="00D22782">
        <w:rPr>
          <w:rFonts w:cs="Arial"/>
          <w:sz w:val="24"/>
          <w:szCs w:val="24"/>
          <w:bdr w:val="none" w:sz="0" w:space="0" w:color="auto" w:frame="1"/>
          <w:lang w:val="ru-RU"/>
        </w:rPr>
        <w:br/>
      </w:r>
      <w:r w:rsidRPr="00D22782">
        <w:rPr>
          <w:rFonts w:cs="Arial"/>
          <w:sz w:val="24"/>
          <w:szCs w:val="24"/>
          <w:bdr w:val="none" w:sz="0" w:space="0" w:color="auto" w:frame="1"/>
          <w:lang w:val="ru-RU"/>
        </w:rPr>
        <w:lastRenderedPageBreak/>
        <w:t>(</w:t>
      </w:r>
      <w:r w:rsidR="00774E1A" w:rsidRPr="00D22782">
        <w:rPr>
          <w:rFonts w:cs="Arial"/>
          <w:sz w:val="24"/>
          <w:szCs w:val="24"/>
          <w:bdr w:val="none" w:sz="0" w:space="0" w:color="auto" w:frame="1"/>
          <w:lang w:val="ru-RU"/>
        </w:rPr>
        <w:fldChar w:fldCharType="begin"/>
      </w:r>
      <w:r w:rsidR="00774E1A" w:rsidRPr="00D22782">
        <w:rPr>
          <w:rFonts w:cs="Arial"/>
          <w:sz w:val="24"/>
          <w:szCs w:val="24"/>
          <w:bdr w:val="none" w:sz="0" w:space="0" w:color="auto" w:frame="1"/>
          <w:lang w:val="ru-RU"/>
        </w:rPr>
        <w:instrText>HYPERLINK "http://www.fao.org/fsnforum/sites/default/files/files/162_Digital_Council/Discussion_guide_Q3_RU.pdf"</w:instrText>
      </w:r>
      <w:r w:rsidR="00774E1A" w:rsidRPr="00D22782">
        <w:rPr>
          <w:rFonts w:cs="Arial"/>
          <w:sz w:val="24"/>
          <w:szCs w:val="24"/>
          <w:bdr w:val="none" w:sz="0" w:space="0" w:color="auto" w:frame="1"/>
          <w:lang w:val="ru-RU"/>
        </w:rPr>
        <w:fldChar w:fldCharType="separate"/>
      </w:r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  <w:lang w:val="ru-RU"/>
        </w:rPr>
        <w:t>Пожалуйста, нажмите здесь, чтобы увидеть соответствующий раздел Концептуальной записки</w:t>
      </w:r>
      <w:r w:rsidR="00774E1A" w:rsidRPr="00D22782">
        <w:rPr>
          <w:rFonts w:cs="Arial"/>
          <w:sz w:val="24"/>
          <w:szCs w:val="24"/>
          <w:bdr w:val="none" w:sz="0" w:space="0" w:color="auto" w:frame="1"/>
          <w:lang w:val="ru-RU"/>
        </w:rPr>
        <w:fldChar w:fldCharType="end"/>
      </w:r>
      <w:r w:rsidRPr="00D22782">
        <w:rPr>
          <w:rFonts w:cs="Arial"/>
          <w:sz w:val="24"/>
          <w:szCs w:val="24"/>
          <w:bdr w:val="none" w:sz="0" w:space="0" w:color="auto" w:frame="1"/>
          <w:lang w:val="ru-RU"/>
        </w:rPr>
        <w:t>)</w:t>
      </w:r>
    </w:p>
    <w:p w14:paraId="4E97D3EC" w14:textId="2968AA37" w:rsidR="00CC7A73" w:rsidRPr="00D22782" w:rsidRDefault="00CC7A73" w:rsidP="00CC7A73">
      <w:pPr>
        <w:pStyle w:val="ListParagraph"/>
        <w:numPr>
          <w:ilvl w:val="0"/>
          <w:numId w:val="36"/>
        </w:num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  <w:r w:rsidRPr="00D22782">
        <w:rPr>
          <w:rFonts w:cs="Arial"/>
          <w:sz w:val="24"/>
          <w:szCs w:val="24"/>
          <w:bdr w:val="none" w:sz="0" w:space="0" w:color="auto" w:frame="1"/>
          <w:lang w:val="ru-RU"/>
        </w:rPr>
        <w:t xml:space="preserve">Какая структура регулирования должна быть в наличии, чтобы Совет мог выполнять свои задачи? </w:t>
      </w:r>
      <w:r w:rsidRPr="00D22782">
        <w:rPr>
          <w:rFonts w:cs="Arial"/>
          <w:sz w:val="24"/>
          <w:szCs w:val="24"/>
          <w:bdr w:val="none" w:sz="0" w:space="0" w:color="auto" w:frame="1"/>
        </w:rPr>
        <w:t>(</w:t>
      </w:r>
      <w:proofErr w:type="spellStart"/>
      <w:r w:rsidR="00774E1A" w:rsidRPr="00D22782">
        <w:rPr>
          <w:rFonts w:cs="Arial"/>
          <w:sz w:val="24"/>
          <w:szCs w:val="24"/>
          <w:bdr w:val="none" w:sz="0" w:space="0" w:color="auto" w:frame="1"/>
        </w:rPr>
        <w:fldChar w:fldCharType="begin"/>
      </w:r>
      <w:r w:rsidR="00774E1A" w:rsidRPr="00D22782">
        <w:rPr>
          <w:rFonts w:cs="Arial"/>
          <w:sz w:val="24"/>
          <w:szCs w:val="24"/>
          <w:bdr w:val="none" w:sz="0" w:space="0" w:color="auto" w:frame="1"/>
        </w:rPr>
        <w:instrText xml:space="preserve"> HYPERLINK "http://www.fao.org/fsnforum/sites/default/files/files/162_Digital_Council/Discussion_guide_Q4_RU.pdf" </w:instrText>
      </w:r>
      <w:r w:rsidR="00774E1A" w:rsidRPr="00D22782">
        <w:rPr>
          <w:rFonts w:cs="Arial"/>
          <w:sz w:val="24"/>
          <w:szCs w:val="24"/>
          <w:bdr w:val="none" w:sz="0" w:space="0" w:color="auto" w:frame="1"/>
        </w:rPr>
        <w:fldChar w:fldCharType="separate"/>
      </w:r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Пожалуйста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,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нажмите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здесь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,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чтобы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увидеть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 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соответствующий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раздел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Концептуальной</w:t>
      </w:r>
      <w:proofErr w:type="spellEnd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D22782">
        <w:rPr>
          <w:rStyle w:val="Hyperlink"/>
          <w:rFonts w:cs="Arial"/>
          <w:sz w:val="24"/>
          <w:szCs w:val="24"/>
          <w:u w:val="none"/>
          <w:bdr w:val="none" w:sz="0" w:space="0" w:color="auto" w:frame="1"/>
        </w:rPr>
        <w:t>записки</w:t>
      </w:r>
      <w:proofErr w:type="spellEnd"/>
      <w:r w:rsidR="00774E1A" w:rsidRPr="00D22782">
        <w:rPr>
          <w:rFonts w:cs="Arial"/>
          <w:sz w:val="24"/>
          <w:szCs w:val="24"/>
          <w:bdr w:val="none" w:sz="0" w:space="0" w:color="auto" w:frame="1"/>
        </w:rPr>
        <w:fldChar w:fldCharType="end"/>
      </w:r>
      <w:r w:rsidRPr="00D22782">
        <w:rPr>
          <w:rFonts w:cs="Arial"/>
          <w:sz w:val="24"/>
          <w:szCs w:val="24"/>
          <w:bdr w:val="none" w:sz="0" w:space="0" w:color="auto" w:frame="1"/>
        </w:rPr>
        <w:t>) </w:t>
      </w:r>
    </w:p>
    <w:p w14:paraId="31A9E398" w14:textId="77777777" w:rsidR="00CC7A73" w:rsidRPr="00D22782" w:rsidRDefault="00CC7A73" w:rsidP="00CC7A73">
      <w:pPr>
        <w:pStyle w:val="ListParagraph"/>
        <w:numPr>
          <w:ilvl w:val="0"/>
          <w:numId w:val="36"/>
        </w:numPr>
        <w:shd w:val="clear" w:color="auto" w:fill="FFFFFF"/>
        <w:spacing w:after="0"/>
        <w:textAlignment w:val="baseline"/>
        <w:rPr>
          <w:rFonts w:cs="Arial"/>
          <w:sz w:val="24"/>
          <w:szCs w:val="24"/>
          <w:lang w:val="ru-RU"/>
        </w:rPr>
      </w:pPr>
      <w:r w:rsidRPr="00D22782">
        <w:rPr>
          <w:rFonts w:cs="Arial"/>
          <w:sz w:val="24"/>
          <w:szCs w:val="24"/>
          <w:bdr w:val="none" w:sz="0" w:space="0" w:color="auto" w:frame="1"/>
          <w:lang w:val="ru-RU"/>
        </w:rPr>
        <w:t>Пожалуйста, добавьте любой другой комментарий или соответствующий контент, который, по вашему мнению, должен быть включен в Концептуальную записку.</w:t>
      </w:r>
    </w:p>
    <w:p w14:paraId="731286FF" w14:textId="77777777" w:rsidR="00CC7A73" w:rsidRPr="00D22782" w:rsidRDefault="00CC7A73" w:rsidP="00CC7A73">
      <w:pPr>
        <w:shd w:val="clear" w:color="auto" w:fill="FFFFFF"/>
        <w:spacing w:after="0"/>
        <w:ind w:left="330"/>
        <w:jc w:val="left"/>
        <w:textAlignment w:val="baseline"/>
        <w:rPr>
          <w:rFonts w:cs="Arial"/>
          <w:sz w:val="24"/>
          <w:szCs w:val="24"/>
          <w:lang w:val="ru-RU"/>
        </w:rPr>
      </w:pPr>
    </w:p>
    <w:p w14:paraId="5D8D1668" w14:textId="77777777" w:rsidR="00CC7A73" w:rsidRPr="00D22782" w:rsidRDefault="00CC7A73" w:rsidP="00CC7A73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Мы благодарим вас за ваш ценный вклад в разработку концептуальной записки для совета по цифровым технологиям в области продовольствия и сельского хозяйства и за помощь целевой группе в подготовке всеобъемлющего документа, учитывающего мнение и опыт всех соответствующих заинтересованных сторон.</w:t>
      </w:r>
    </w:p>
    <w:p w14:paraId="2C4BA2B4" w14:textId="77777777" w:rsidR="00CC7A73" w:rsidRPr="00D22782" w:rsidRDefault="00CC7A73" w:rsidP="00CC7A73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</w:p>
    <w:p w14:paraId="28D1CFDC" w14:textId="77777777" w:rsidR="00CC7A73" w:rsidRPr="00D22782" w:rsidRDefault="00CC7A73" w:rsidP="00CC7A73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С уважением,</w:t>
      </w:r>
    </w:p>
    <w:p w14:paraId="38836A0F" w14:textId="77777777" w:rsidR="00CC7A73" w:rsidRPr="00D22782" w:rsidRDefault="00CC7A73" w:rsidP="00CC7A73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  <w:r w:rsidRPr="00D22782">
        <w:rPr>
          <w:rFonts w:ascii="Cambria" w:hAnsi="Cambria" w:cs="Arial"/>
          <w:color w:val="auto"/>
          <w:sz w:val="24"/>
          <w:szCs w:val="24"/>
          <w:lang w:val="ru-RU"/>
        </w:rPr>
        <w:t>Самуэль</w:t>
      </w:r>
      <w:r w:rsidRPr="00D22782">
        <w:rPr>
          <w:rFonts w:ascii="Cambria" w:hAnsi="Cambria" w:cs="Arial"/>
          <w:color w:val="auto"/>
          <w:sz w:val="24"/>
          <w:szCs w:val="24"/>
          <w:bdr w:val="none" w:sz="0" w:space="0" w:color="auto" w:frame="1"/>
          <w:lang w:val="ru-RU"/>
        </w:rPr>
        <w:t xml:space="preserve"> Варас, ФАО</w:t>
      </w:r>
    </w:p>
    <w:p w14:paraId="2488876F" w14:textId="77777777" w:rsidR="00CC7A73" w:rsidRPr="00D22782" w:rsidRDefault="00CC7A73" w:rsidP="00CC7A73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  <w:r w:rsidRPr="00D22782">
        <w:rPr>
          <w:rFonts w:ascii="Cambria" w:hAnsi="Cambria" w:cs="Arial"/>
          <w:color w:val="auto"/>
          <w:sz w:val="24"/>
          <w:szCs w:val="24"/>
          <w:bdr w:val="none" w:sz="0" w:space="0" w:color="auto" w:frame="1"/>
          <w:lang w:val="ru-RU"/>
        </w:rPr>
        <w:t>Мэн Цзэн, ФАО</w:t>
      </w:r>
    </w:p>
    <w:p w14:paraId="24C079D4" w14:textId="77777777" w:rsidR="00CC7A73" w:rsidRDefault="00CC7A73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  <w:r w:rsidRPr="00D22782">
        <w:rPr>
          <w:rFonts w:ascii="Cambria" w:hAnsi="Cambria" w:cs="Arial"/>
          <w:color w:val="auto"/>
          <w:sz w:val="24"/>
          <w:szCs w:val="24"/>
        </w:rPr>
        <w:t> </w:t>
      </w:r>
    </w:p>
    <w:p w14:paraId="5F3FEDD2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32937FE2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5F9DDED6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467A9A7F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6885E369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737214D9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7A96C3A3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04DC3955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0F9021C3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276BEBF1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72473592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30DF04A5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76C20947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0CEAD2BF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27A396DF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49DFA64E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23FBC824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52479116" w14:textId="77777777" w:rsid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</w:rPr>
      </w:pPr>
    </w:p>
    <w:p w14:paraId="00E0FC9C" w14:textId="77777777" w:rsidR="00D22782" w:rsidRPr="00D22782" w:rsidRDefault="00D22782" w:rsidP="00CC7A73">
      <w:pPr>
        <w:pStyle w:val="NormalWeb"/>
        <w:shd w:val="clear" w:color="auto" w:fill="FFFFFF"/>
        <w:spacing w:after="150"/>
        <w:textAlignment w:val="baseline"/>
        <w:rPr>
          <w:rFonts w:ascii="Cambria" w:hAnsi="Cambria" w:cs="Arial"/>
          <w:color w:val="auto"/>
          <w:sz w:val="24"/>
          <w:szCs w:val="24"/>
          <w:lang w:val="ru-RU"/>
        </w:rPr>
      </w:pPr>
    </w:p>
    <w:p w14:paraId="070E7EF4" w14:textId="77777777" w:rsidR="00CC7A73" w:rsidRPr="00D22782" w:rsidRDefault="00921F49" w:rsidP="00CC7A73">
      <w:pPr>
        <w:pStyle w:val="NormalWeb"/>
        <w:shd w:val="clear" w:color="auto" w:fill="FFFFFF"/>
        <w:spacing w:after="0"/>
        <w:textAlignment w:val="baseline"/>
        <w:rPr>
          <w:rStyle w:val="Hyperlink"/>
          <w:rFonts w:eastAsia="Times New Roman"/>
          <w:sz w:val="22"/>
          <w:szCs w:val="22"/>
          <w:lang w:val="ru-RU" w:bidi="ar-SA"/>
        </w:rPr>
      </w:pPr>
      <w:hyperlink r:id="rId10" w:anchor="_ftnref1" w:history="1"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[1]</w:t>
        </w:r>
      </w:hyperlink>
      <w:r w:rsidR="00CC7A73" w:rsidRPr="00D22782">
        <w:rPr>
          <w:rStyle w:val="Hyperlink"/>
          <w:rFonts w:eastAsia="Times New Roman"/>
          <w:sz w:val="22"/>
          <w:szCs w:val="22"/>
          <w:u w:val="none"/>
          <w:lang w:bidi="ar-SA"/>
        </w:rPr>
        <w:t> </w:t>
      </w:r>
      <w:hyperlink r:id="rId11" w:history="1"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www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.</w:t>
        </w:r>
        <w:proofErr w:type="spellStart"/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gffa</w:t>
        </w:r>
        <w:proofErr w:type="spellEnd"/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-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berlin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.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de</w:t>
        </w:r>
      </w:hyperlink>
    </w:p>
    <w:p w14:paraId="25629129" w14:textId="1F6A61C4" w:rsidR="00E637C0" w:rsidRPr="00D22782" w:rsidRDefault="00921F49" w:rsidP="00CC7A73">
      <w:pPr>
        <w:pStyle w:val="NormalWeb"/>
        <w:shd w:val="clear" w:color="auto" w:fill="FFFFFF"/>
        <w:spacing w:after="0"/>
        <w:textAlignment w:val="baseline"/>
        <w:rPr>
          <w:rFonts w:cs="Arial"/>
          <w:sz w:val="22"/>
          <w:szCs w:val="22"/>
          <w:lang w:val="ru-RU"/>
        </w:rPr>
      </w:pPr>
      <w:hyperlink r:id="rId12" w:anchor="_ftnref2" w:history="1"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[2]</w:t>
        </w:r>
      </w:hyperlink>
      <w:r w:rsidR="00CC7A73" w:rsidRPr="00D22782">
        <w:rPr>
          <w:rStyle w:val="Hyperlink"/>
          <w:rFonts w:eastAsia="Times New Roman"/>
          <w:sz w:val="22"/>
          <w:szCs w:val="22"/>
          <w:u w:val="none"/>
          <w:lang w:bidi="ar-SA"/>
        </w:rPr>
        <w:t> </w:t>
      </w:r>
      <w:hyperlink r:id="rId13" w:tgtFrame="_blank" w:history="1"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https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://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www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.</w:t>
        </w:r>
        <w:proofErr w:type="spellStart"/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gffa</w:t>
        </w:r>
        <w:proofErr w:type="spellEnd"/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-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berlin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.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de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/</w:t>
        </w:r>
        <w:proofErr w:type="spellStart"/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wp</w:t>
        </w:r>
        <w:proofErr w:type="spellEnd"/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-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content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/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uploads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/2015/10/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GFFA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-2019-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Communique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val="ru-RU" w:bidi="ar-SA"/>
          </w:rPr>
          <w:t>.</w:t>
        </w:r>
        <w:r w:rsidR="00CC7A73" w:rsidRPr="00D22782">
          <w:rPr>
            <w:rStyle w:val="Hyperlink"/>
            <w:rFonts w:ascii="Cambria" w:eastAsia="Times New Roman" w:hAnsi="Cambria"/>
            <w:sz w:val="22"/>
            <w:szCs w:val="22"/>
            <w:lang w:bidi="ar-SA"/>
          </w:rPr>
          <w:t>pdf</w:t>
        </w:r>
      </w:hyperlink>
    </w:p>
    <w:sectPr w:rsidR="00E637C0" w:rsidRPr="00D22782" w:rsidSect="008F2ADB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1981" w14:textId="77777777" w:rsidR="005170CF" w:rsidRDefault="005170CF" w:rsidP="00D079C6">
      <w:pPr>
        <w:spacing w:after="0"/>
      </w:pPr>
      <w:r>
        <w:separator/>
      </w:r>
    </w:p>
    <w:p w14:paraId="67E11ADD" w14:textId="77777777" w:rsidR="005170CF" w:rsidRDefault="005170CF"/>
  </w:endnote>
  <w:endnote w:type="continuationSeparator" w:id="0">
    <w:p w14:paraId="78132ACA" w14:textId="77777777" w:rsidR="005170CF" w:rsidRDefault="005170CF" w:rsidP="00D079C6">
      <w:pPr>
        <w:spacing w:after="0"/>
      </w:pPr>
      <w:r>
        <w:continuationSeparator/>
      </w:r>
    </w:p>
    <w:p w14:paraId="125D6F9C" w14:textId="77777777" w:rsidR="005170CF" w:rsidRDefault="00517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5BE48CC1" w14:textId="77777777" w:rsidTr="008F2ADB">
      <w:tc>
        <w:tcPr>
          <w:tcW w:w="9639" w:type="dxa"/>
        </w:tcPr>
        <w:p w14:paraId="58DE1BFD" w14:textId="77777777" w:rsidR="007956F3" w:rsidRPr="00351B73" w:rsidRDefault="007956F3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4E01EDDB" w14:textId="77777777" w:rsidR="007956F3" w:rsidRPr="004140C2" w:rsidRDefault="007956F3" w:rsidP="00E41A20">
    <w:pPr>
      <w:pStyle w:val="Footer"/>
      <w:jc w:val="center"/>
      <w:rPr>
        <w:color w:val="C00000"/>
      </w:rPr>
    </w:pPr>
  </w:p>
  <w:p w14:paraId="3B0ECBE4" w14:textId="704E44FE" w:rsidR="007956F3" w:rsidRPr="004140C2" w:rsidRDefault="007956F3" w:rsidP="00E41A20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146CB3">
        <w:rPr>
          <w:rStyle w:val="Hyperlink"/>
        </w:rPr>
        <w:t>www.fao.org/fsnforum/ru</w:t>
      </w:r>
    </w:hyperlink>
  </w:p>
  <w:p w14:paraId="33D9031D" w14:textId="77777777" w:rsidR="007956F3" w:rsidRPr="004140C2" w:rsidRDefault="007956F3" w:rsidP="00E41A20">
    <w:pPr>
      <w:pStyle w:val="Footer"/>
      <w:jc w:val="center"/>
      <w:rPr>
        <w:color w:val="31849B" w:themeColor="accent5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0D3B50EE" w14:textId="77777777" w:rsidTr="000929E7">
      <w:tc>
        <w:tcPr>
          <w:tcW w:w="9639" w:type="dxa"/>
        </w:tcPr>
        <w:p w14:paraId="6634A8C4" w14:textId="77777777" w:rsidR="007956F3" w:rsidRPr="00351B73" w:rsidRDefault="007956F3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7956F3" w:rsidRDefault="007956F3" w:rsidP="008F2ADB">
    <w:pPr>
      <w:pStyle w:val="Footer"/>
      <w:jc w:val="center"/>
      <w:rPr>
        <w:b/>
        <w:color w:val="C00000"/>
      </w:rPr>
    </w:pPr>
  </w:p>
  <w:p w14:paraId="08E46E56" w14:textId="70A22C30" w:rsidR="007956F3" w:rsidRPr="004140C2" w:rsidRDefault="007956F3" w:rsidP="008F2ADB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146CB3">
        <w:rPr>
          <w:rStyle w:val="Hyperlink"/>
        </w:rPr>
        <w:t>www.fao.org/fsnforum/ru</w:t>
      </w:r>
    </w:hyperlink>
  </w:p>
  <w:p w14:paraId="59223CEE" w14:textId="77777777" w:rsidR="007956F3" w:rsidRPr="004140C2" w:rsidRDefault="007956F3" w:rsidP="008F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FD4E0" w14:textId="77777777" w:rsidR="005170CF" w:rsidRDefault="005170CF" w:rsidP="00D079C6">
      <w:pPr>
        <w:spacing w:after="0"/>
      </w:pPr>
      <w:r>
        <w:separator/>
      </w:r>
    </w:p>
    <w:p w14:paraId="23C68FE3" w14:textId="77777777" w:rsidR="005170CF" w:rsidRDefault="005170CF"/>
  </w:footnote>
  <w:footnote w:type="continuationSeparator" w:id="0">
    <w:p w14:paraId="49B5B242" w14:textId="77777777" w:rsidR="005170CF" w:rsidRDefault="005170CF" w:rsidP="00D079C6">
      <w:pPr>
        <w:spacing w:after="0"/>
      </w:pPr>
      <w:r>
        <w:continuationSeparator/>
      </w:r>
    </w:p>
    <w:p w14:paraId="5A8461F8" w14:textId="77777777" w:rsidR="005170CF" w:rsidRDefault="005170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7956F3" w:rsidRPr="00D22782" w14:paraId="7DBC5ECB" w14:textId="77777777" w:rsidTr="00220FC1">
      <w:tc>
        <w:tcPr>
          <w:tcW w:w="249" w:type="pct"/>
        </w:tcPr>
        <w:p w14:paraId="02C8A6C8" w14:textId="77777777" w:rsidR="007956F3" w:rsidRPr="00B01341" w:rsidRDefault="007956F3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921F49">
            <w:rPr>
              <w:noProof/>
              <w:color w:val="31849B"/>
              <w:sz w:val="20"/>
              <w:szCs w:val="20"/>
            </w:rPr>
            <w:t>3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2531A3F7" w:rsidR="007956F3" w:rsidRPr="00921F49" w:rsidRDefault="00921F49" w:rsidP="00921F49">
          <w:pPr>
            <w:rPr>
              <w:rFonts w:eastAsia="Arial" w:cs="Arial"/>
              <w:u w:color="222222"/>
              <w:lang w:val="ru-RU"/>
            </w:rPr>
          </w:pPr>
          <w:r w:rsidRPr="00921F49">
            <w:rPr>
              <w:b/>
              <w:color w:val="31849B"/>
              <w:sz w:val="20"/>
              <w:szCs w:val="20"/>
              <w:u w:color="222222"/>
              <w:shd w:val="clear" w:color="auto" w:fill="FFFFFF"/>
              <w:lang w:val="ru-RU"/>
            </w:rPr>
            <w:t>На пути к созданию Международного совета по цифровым технологиям в области продовольствия и сельского хозяйства</w:t>
          </w:r>
        </w:p>
      </w:tc>
    </w:tr>
  </w:tbl>
  <w:p w14:paraId="59EDF489" w14:textId="77777777" w:rsidR="007956F3" w:rsidRPr="00681C43" w:rsidRDefault="007956F3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AB20" w14:textId="708D4AEB" w:rsidR="007956F3" w:rsidRDefault="007956F3" w:rsidP="00E41A20">
    <w:pPr>
      <w:pStyle w:val="Header"/>
      <w:jc w:val="left"/>
      <w:rPr>
        <w:b/>
        <w:color w:val="FFFFFF"/>
      </w:rPr>
    </w:pPr>
    <w:r>
      <w:rPr>
        <w:b/>
        <w:noProof/>
        <w:color w:val="FFFFFF"/>
        <w:lang w:val="en-GB" w:eastAsia="en-GB"/>
      </w:rPr>
      <w:drawing>
        <wp:inline distT="0" distB="0" distL="0" distR="0" wp14:anchorId="72B3A791" wp14:editId="4FCDEA8A">
          <wp:extent cx="6177035" cy="719455"/>
          <wp:effectExtent l="0" t="0" r="0" b="0"/>
          <wp:docPr id="8" name="Picture 8" descr="ESA:FSN Forum:_DESIGN and WEBSITE Verona:01_DOC template:TOPIC NOTE:img:FA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AO_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9C5F7" w14:textId="77777777" w:rsidR="007956F3" w:rsidRDefault="007956F3" w:rsidP="00E41A20">
    <w:pPr>
      <w:pStyle w:val="Header"/>
      <w:jc w:val="right"/>
      <w:rPr>
        <w:b/>
        <w:color w:val="FFFFFF"/>
      </w:rPr>
    </w:pPr>
  </w:p>
  <w:p w14:paraId="31C4EF1F" w14:textId="0D3E9E00" w:rsidR="007956F3" w:rsidRPr="00135B4C" w:rsidRDefault="00135B4C" w:rsidP="00135B4C">
    <w:pPr>
      <w:pStyle w:val="Heading4"/>
    </w:pPr>
    <w:r>
      <w:rPr>
        <w:noProof/>
        <w:lang w:val="en-GB" w:eastAsia="en-GB"/>
      </w:rPr>
      <w:drawing>
        <wp:inline distT="0" distB="0" distL="0" distR="0" wp14:anchorId="710E54EA" wp14:editId="309EE180">
          <wp:extent cx="6120765" cy="43243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R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7956F3" w:rsidRPr="00EB3574" w14:paraId="51BA683B" w14:textId="77777777" w:rsidTr="004F3FF6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6B164DFA" w14:textId="77A980CF" w:rsidR="007956F3" w:rsidRPr="00E41A20" w:rsidRDefault="007956F3" w:rsidP="00B94709">
          <w:pPr>
            <w:pStyle w:val="Heading6"/>
          </w:pPr>
          <w:r w:rsidRPr="00681C43">
            <w:rPr>
              <w:noProof/>
              <w:color w:val="000000" w:themeColor="text1"/>
              <w:lang w:val="ru-RU"/>
            </w:rPr>
            <w:t xml:space="preserve">ТЕМА </w:t>
          </w:r>
        </w:p>
      </w:tc>
    </w:tr>
    <w:tr w:rsidR="007956F3" w:rsidRPr="00D22782" w14:paraId="0BCCCAD4" w14:textId="77777777" w:rsidTr="004F3FF6">
      <w:trPr>
        <w:jc w:val="center"/>
      </w:trPr>
      <w:tc>
        <w:tcPr>
          <w:tcW w:w="9639" w:type="dxa"/>
          <w:shd w:val="clear" w:color="auto" w:fill="FFFFFF" w:themeFill="background1"/>
        </w:tcPr>
        <w:p w14:paraId="773D7560" w14:textId="2659000B" w:rsidR="007956F3" w:rsidRPr="00A57A0C" w:rsidRDefault="00A57A0C" w:rsidP="009025B8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lang w:val="ru-RU"/>
            </w:rPr>
          </w:pPr>
          <w:r>
            <w:rPr>
              <w:rFonts w:asciiTheme="majorHAnsi" w:hAnsiTheme="majorHAnsi"/>
              <w:b/>
              <w:lang w:val="ru-RU"/>
            </w:rPr>
            <w:t>Обсуждение №</w:t>
          </w:r>
          <w:r w:rsidRPr="00A57A0C">
            <w:rPr>
              <w:rFonts w:asciiTheme="majorHAnsi" w:hAnsiTheme="majorHAnsi"/>
              <w:b/>
              <w:lang w:val="ru-RU"/>
            </w:rPr>
            <w:t xml:space="preserve"> 162  </w:t>
          </w:r>
          <w:r w:rsidRPr="00B655B5">
            <w:rPr>
              <w:rFonts w:ascii="Wingdings" w:hAnsi="Wingdings"/>
              <w:color w:val="31849B" w:themeColor="accent5" w:themeShade="BF"/>
            </w:rPr>
            <w:t></w:t>
          </w:r>
          <w:r w:rsidR="00CC7A73">
            <w:rPr>
              <w:rFonts w:asciiTheme="majorHAnsi" w:hAnsiTheme="majorHAnsi"/>
              <w:b/>
              <w:lang w:val="ru-RU"/>
            </w:rPr>
            <w:t xml:space="preserve">  17</w:t>
          </w:r>
          <w:r w:rsidRPr="00A57A0C">
            <w:rPr>
              <w:rFonts w:asciiTheme="majorHAnsi" w:hAnsiTheme="majorHAnsi"/>
              <w:b/>
              <w:lang w:val="ru-RU"/>
            </w:rPr>
            <w:t>.10.2019 – 0</w:t>
          </w:r>
          <w:r w:rsidR="009025B8" w:rsidRPr="009025B8">
            <w:rPr>
              <w:rFonts w:asciiTheme="majorHAnsi" w:hAnsiTheme="majorHAnsi"/>
              <w:b/>
              <w:lang w:val="ru-RU"/>
            </w:rPr>
            <w:t>8</w:t>
          </w:r>
          <w:r w:rsidRPr="00A57A0C">
            <w:rPr>
              <w:rFonts w:asciiTheme="majorHAnsi" w:hAnsiTheme="majorHAnsi"/>
              <w:b/>
              <w:lang w:val="ru-RU"/>
            </w:rPr>
            <w:t xml:space="preserve">.11.2019 </w:t>
          </w:r>
          <w:r w:rsidRPr="00A57A0C">
            <w:rPr>
              <w:rFonts w:asciiTheme="majorHAnsi" w:hAnsiTheme="majorHAnsi"/>
              <w:b/>
              <w:color w:val="31849B" w:themeColor="accent5" w:themeShade="BF"/>
              <w:lang w:val="ru-RU"/>
            </w:rPr>
            <w:br/>
          </w:r>
          <w:r w:rsidR="007956F3">
            <w:rPr>
              <w:noProof/>
              <w:lang w:val="en-GB" w:eastAsia="en-GB"/>
            </w:rPr>
            <w:drawing>
              <wp:inline distT="0" distB="0" distL="0" distR="0" wp14:anchorId="45052009" wp14:editId="70AACC23">
                <wp:extent cx="111760" cy="11176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956F3" w:rsidRPr="00A57A0C">
            <w:rPr>
              <w:lang w:val="ru-RU"/>
            </w:rPr>
            <w:t xml:space="preserve">   </w:t>
          </w:r>
          <w:hyperlink r:id="rId4" w:history="1">
            <w:r w:rsidR="00E637C0" w:rsidRPr="009B6202">
              <w:rPr>
                <w:rStyle w:val="Hyperlink"/>
              </w:rPr>
              <w:t>www</w:t>
            </w:r>
            <w:r w:rsidR="00E637C0" w:rsidRPr="00E637C0">
              <w:rPr>
                <w:rStyle w:val="Hyperlink"/>
                <w:lang w:val="ru-RU"/>
              </w:rPr>
              <w:t>.</w:t>
            </w:r>
            <w:proofErr w:type="spellStart"/>
            <w:r w:rsidR="00E637C0" w:rsidRPr="009B6202">
              <w:rPr>
                <w:rStyle w:val="Hyperlink"/>
              </w:rPr>
              <w:t>fao</w:t>
            </w:r>
            <w:proofErr w:type="spellEnd"/>
            <w:r w:rsidR="00E637C0" w:rsidRPr="00E637C0">
              <w:rPr>
                <w:rStyle w:val="Hyperlink"/>
                <w:lang w:val="ru-RU"/>
              </w:rPr>
              <w:t>.</w:t>
            </w:r>
            <w:r w:rsidR="00E637C0" w:rsidRPr="009B6202">
              <w:rPr>
                <w:rStyle w:val="Hyperlink"/>
              </w:rPr>
              <w:t>org</w:t>
            </w:r>
            <w:r w:rsidR="00E637C0" w:rsidRPr="00E637C0">
              <w:rPr>
                <w:rStyle w:val="Hyperlink"/>
                <w:lang w:val="ru-RU"/>
              </w:rPr>
              <w:t>/</w:t>
            </w:r>
            <w:proofErr w:type="spellStart"/>
            <w:r w:rsidR="00E637C0" w:rsidRPr="009B6202">
              <w:rPr>
                <w:rStyle w:val="Hyperlink"/>
              </w:rPr>
              <w:t>fsnforum</w:t>
            </w:r>
            <w:proofErr w:type="spellEnd"/>
            <w:r w:rsidR="00E637C0" w:rsidRPr="00E637C0">
              <w:rPr>
                <w:rStyle w:val="Hyperlink"/>
                <w:lang w:val="ru-RU"/>
              </w:rPr>
              <w:t>/</w:t>
            </w:r>
            <w:proofErr w:type="spellStart"/>
            <w:r w:rsidR="00E637C0" w:rsidRPr="009B6202">
              <w:rPr>
                <w:rStyle w:val="Hyperlink"/>
              </w:rPr>
              <w:t>ru</w:t>
            </w:r>
            <w:proofErr w:type="spellEnd"/>
            <w:r w:rsidR="00E637C0" w:rsidRPr="00E637C0">
              <w:rPr>
                <w:rStyle w:val="Hyperlink"/>
                <w:lang w:val="ru-RU"/>
              </w:rPr>
              <w:t>/</w:t>
            </w:r>
            <w:r w:rsidR="00E637C0" w:rsidRPr="009B6202">
              <w:rPr>
                <w:rStyle w:val="Hyperlink"/>
              </w:rPr>
              <w:t>activities</w:t>
            </w:r>
            <w:r w:rsidR="00E637C0" w:rsidRPr="00E637C0">
              <w:rPr>
                <w:rStyle w:val="Hyperlink"/>
                <w:lang w:val="ru-RU"/>
              </w:rPr>
              <w:t>/</w:t>
            </w:r>
            <w:r w:rsidR="00E637C0" w:rsidRPr="009B6202">
              <w:rPr>
                <w:rStyle w:val="Hyperlink"/>
              </w:rPr>
              <w:t>discussions</w:t>
            </w:r>
            <w:r w:rsidR="00E637C0" w:rsidRPr="00E637C0">
              <w:rPr>
                <w:rStyle w:val="Hyperlink"/>
                <w:lang w:val="ru-RU"/>
              </w:rPr>
              <w:t>/</w:t>
            </w:r>
            <w:r w:rsidR="00E637C0" w:rsidRPr="009B6202">
              <w:rPr>
                <w:rStyle w:val="Hyperlink"/>
              </w:rPr>
              <w:t>digital</w:t>
            </w:r>
            <w:r w:rsidR="00E637C0" w:rsidRPr="00E637C0">
              <w:rPr>
                <w:rStyle w:val="Hyperlink"/>
                <w:lang w:val="ru-RU"/>
              </w:rPr>
              <w:t>_</w:t>
            </w:r>
            <w:r w:rsidR="00E637C0" w:rsidRPr="009B6202">
              <w:rPr>
                <w:rStyle w:val="Hyperlink"/>
              </w:rPr>
              <w:t>council</w:t>
            </w:r>
          </w:hyperlink>
        </w:p>
      </w:tc>
    </w:tr>
  </w:tbl>
  <w:p w14:paraId="3EDFD9A1" w14:textId="77777777" w:rsidR="007956F3" w:rsidRPr="00A57A0C" w:rsidRDefault="007956F3" w:rsidP="00EB3574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C8153E"/>
    <w:multiLevelType w:val="hybridMultilevel"/>
    <w:tmpl w:val="58E01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462E1"/>
    <w:multiLevelType w:val="hybridMultilevel"/>
    <w:tmpl w:val="54220D54"/>
    <w:lvl w:ilvl="0" w:tplc="0809000F">
      <w:start w:val="1"/>
      <w:numFmt w:val="decimal"/>
      <w:lvlText w:val="%1."/>
      <w:lvlJc w:val="left"/>
      <w:pPr>
        <w:ind w:left="690" w:hanging="360"/>
      </w:p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4934DC6"/>
    <w:multiLevelType w:val="hybridMultilevel"/>
    <w:tmpl w:val="B1E2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4987"/>
    <w:multiLevelType w:val="hybridMultilevel"/>
    <w:tmpl w:val="0AC8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503A"/>
    <w:multiLevelType w:val="hybridMultilevel"/>
    <w:tmpl w:val="323CAC2E"/>
    <w:lvl w:ilvl="0" w:tplc="20105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E4DA6"/>
    <w:multiLevelType w:val="hybridMultilevel"/>
    <w:tmpl w:val="49EAF9CE"/>
    <w:lvl w:ilvl="0" w:tplc="20105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313A8"/>
    <w:multiLevelType w:val="hybridMultilevel"/>
    <w:tmpl w:val="6A6AE0A6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46764DE4"/>
    <w:multiLevelType w:val="hybridMultilevel"/>
    <w:tmpl w:val="1C926CE8"/>
    <w:lvl w:ilvl="0" w:tplc="69648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E02A7"/>
    <w:multiLevelType w:val="hybridMultilevel"/>
    <w:tmpl w:val="BFB6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F7963"/>
    <w:multiLevelType w:val="multilevel"/>
    <w:tmpl w:val="4158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E50D4"/>
    <w:multiLevelType w:val="hybridMultilevel"/>
    <w:tmpl w:val="3B2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9047F"/>
    <w:multiLevelType w:val="hybridMultilevel"/>
    <w:tmpl w:val="751E8216"/>
    <w:lvl w:ilvl="0" w:tplc="20105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10F75"/>
    <w:multiLevelType w:val="hybridMultilevel"/>
    <w:tmpl w:val="6352D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D2BC6"/>
    <w:multiLevelType w:val="hybridMultilevel"/>
    <w:tmpl w:val="2A36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28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8C41D2"/>
    <w:multiLevelType w:val="hybridMultilevel"/>
    <w:tmpl w:val="CA6AD088"/>
    <w:styleLink w:val="1"/>
    <w:lvl w:ilvl="0" w:tplc="958A5CC6">
      <w:start w:val="1"/>
      <w:numFmt w:val="bullet"/>
      <w:lvlText w:val="•"/>
      <w:lvlJc w:val="left"/>
      <w:pPr>
        <w:tabs>
          <w:tab w:val="left" w:pos="352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4822A0">
      <w:start w:val="1"/>
      <w:numFmt w:val="bullet"/>
      <w:lvlText w:val="o"/>
      <w:lvlJc w:val="left"/>
      <w:pPr>
        <w:tabs>
          <w:tab w:val="left" w:pos="352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FC92FA">
      <w:start w:val="1"/>
      <w:numFmt w:val="bullet"/>
      <w:lvlText w:val="▪"/>
      <w:lvlJc w:val="left"/>
      <w:pPr>
        <w:tabs>
          <w:tab w:val="left" w:pos="352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D03246">
      <w:start w:val="1"/>
      <w:numFmt w:val="bullet"/>
      <w:lvlText w:val="•"/>
      <w:lvlJc w:val="left"/>
      <w:pPr>
        <w:tabs>
          <w:tab w:val="left" w:pos="352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309F5A">
      <w:start w:val="1"/>
      <w:numFmt w:val="bullet"/>
      <w:lvlText w:val="o"/>
      <w:lvlJc w:val="left"/>
      <w:pPr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10E574">
      <w:start w:val="1"/>
      <w:numFmt w:val="bullet"/>
      <w:lvlText w:val="▪"/>
      <w:lvlJc w:val="left"/>
      <w:pPr>
        <w:tabs>
          <w:tab w:val="left" w:pos="352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A6494">
      <w:start w:val="1"/>
      <w:numFmt w:val="bullet"/>
      <w:lvlText w:val="•"/>
      <w:lvlJc w:val="left"/>
      <w:pPr>
        <w:tabs>
          <w:tab w:val="left" w:pos="352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84DFBA">
      <w:start w:val="1"/>
      <w:numFmt w:val="bullet"/>
      <w:lvlText w:val="o"/>
      <w:lvlJc w:val="left"/>
      <w:pPr>
        <w:tabs>
          <w:tab w:val="left" w:pos="352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EBEF6">
      <w:start w:val="1"/>
      <w:numFmt w:val="bullet"/>
      <w:lvlText w:val="▪"/>
      <w:lvlJc w:val="left"/>
      <w:pPr>
        <w:tabs>
          <w:tab w:val="left" w:pos="352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8D5727E"/>
    <w:multiLevelType w:val="hybridMultilevel"/>
    <w:tmpl w:val="597C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0EDD"/>
    <w:multiLevelType w:val="hybridMultilevel"/>
    <w:tmpl w:val="CA6AD088"/>
    <w:numStyleLink w:val="1"/>
  </w:abstractNum>
  <w:abstractNum w:abstractNumId="32" w15:restartNumberingAfterBreak="0">
    <w:nsid w:val="6D477ED7"/>
    <w:multiLevelType w:val="multilevel"/>
    <w:tmpl w:val="C90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49164E"/>
    <w:multiLevelType w:val="hybridMultilevel"/>
    <w:tmpl w:val="E2E02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5"/>
  </w:num>
  <w:num w:numId="4">
    <w:abstractNumId w:val="12"/>
  </w:num>
  <w:num w:numId="5">
    <w:abstractNumId w:val="3"/>
  </w:num>
  <w:num w:numId="6">
    <w:abstractNumId w:val="20"/>
  </w:num>
  <w:num w:numId="7">
    <w:abstractNumId w:val="4"/>
  </w:num>
  <w:num w:numId="8">
    <w:abstractNumId w:val="6"/>
  </w:num>
  <w:num w:numId="9">
    <w:abstractNumId w:val="15"/>
  </w:num>
  <w:num w:numId="10">
    <w:abstractNumId w:val="24"/>
  </w:num>
  <w:num w:numId="11">
    <w:abstractNumId w:val="11"/>
  </w:num>
  <w:num w:numId="12">
    <w:abstractNumId w:val="24"/>
  </w:num>
  <w:num w:numId="13">
    <w:abstractNumId w:val="28"/>
  </w:num>
  <w:num w:numId="14">
    <w:abstractNumId w:val="2"/>
  </w:num>
  <w:num w:numId="15">
    <w:abstractNumId w:val="33"/>
  </w:num>
  <w:num w:numId="16">
    <w:abstractNumId w:val="5"/>
  </w:num>
  <w:num w:numId="17">
    <w:abstractNumId w:val="23"/>
  </w:num>
  <w:num w:numId="18">
    <w:abstractNumId w:val="17"/>
  </w:num>
  <w:num w:numId="19">
    <w:abstractNumId w:val="8"/>
  </w:num>
  <w:num w:numId="20">
    <w:abstractNumId w:val="29"/>
  </w:num>
  <w:num w:numId="21">
    <w:abstractNumId w:val="31"/>
  </w:num>
  <w:num w:numId="22">
    <w:abstractNumId w:val="18"/>
  </w:num>
  <w:num w:numId="23">
    <w:abstractNumId w:val="27"/>
  </w:num>
  <w:num w:numId="24">
    <w:abstractNumId w:val="26"/>
  </w:num>
  <w:num w:numId="25">
    <w:abstractNumId w:val="1"/>
  </w:num>
  <w:num w:numId="26">
    <w:abstractNumId w:val="14"/>
  </w:num>
  <w:num w:numId="27">
    <w:abstractNumId w:val="34"/>
  </w:num>
  <w:num w:numId="28">
    <w:abstractNumId w:val="21"/>
  </w:num>
  <w:num w:numId="29">
    <w:abstractNumId w:val="22"/>
  </w:num>
  <w:num w:numId="30">
    <w:abstractNumId w:val="13"/>
  </w:num>
  <w:num w:numId="31">
    <w:abstractNumId w:val="30"/>
  </w:num>
  <w:num w:numId="32">
    <w:abstractNumId w:val="9"/>
  </w:num>
  <w:num w:numId="33">
    <w:abstractNumId w:val="32"/>
  </w:num>
  <w:num w:numId="34">
    <w:abstractNumId w:val="19"/>
  </w:num>
  <w:num w:numId="35">
    <w:abstractNumId w:val="16"/>
  </w:num>
  <w:num w:numId="3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1040"/>
    <w:rsid w:val="00013288"/>
    <w:rsid w:val="00016690"/>
    <w:rsid w:val="00024193"/>
    <w:rsid w:val="00024380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4651"/>
    <w:rsid w:val="001306A8"/>
    <w:rsid w:val="00132A9C"/>
    <w:rsid w:val="00132C13"/>
    <w:rsid w:val="00135B4C"/>
    <w:rsid w:val="00136A0F"/>
    <w:rsid w:val="001379C1"/>
    <w:rsid w:val="00141249"/>
    <w:rsid w:val="001415B2"/>
    <w:rsid w:val="00143489"/>
    <w:rsid w:val="001436D5"/>
    <w:rsid w:val="00146CB3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77F47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533F"/>
    <w:rsid w:val="002D0C13"/>
    <w:rsid w:val="002D0DB5"/>
    <w:rsid w:val="002D645B"/>
    <w:rsid w:val="002E2407"/>
    <w:rsid w:val="002E3A18"/>
    <w:rsid w:val="002E57CC"/>
    <w:rsid w:val="002F3767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96F9C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6FC2"/>
    <w:rsid w:val="003D7EA4"/>
    <w:rsid w:val="003E1E02"/>
    <w:rsid w:val="003E7A41"/>
    <w:rsid w:val="003F1596"/>
    <w:rsid w:val="004001EC"/>
    <w:rsid w:val="00402F5C"/>
    <w:rsid w:val="00413C59"/>
    <w:rsid w:val="004140C2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4003"/>
    <w:rsid w:val="00495E3E"/>
    <w:rsid w:val="004A0737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27D8"/>
    <w:rsid w:val="004E7CE9"/>
    <w:rsid w:val="004F31FF"/>
    <w:rsid w:val="004F3FF6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170CF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1A6E"/>
    <w:rsid w:val="005D55B7"/>
    <w:rsid w:val="005E3DFC"/>
    <w:rsid w:val="005F5A29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1367"/>
    <w:rsid w:val="00657384"/>
    <w:rsid w:val="00665C1C"/>
    <w:rsid w:val="00667362"/>
    <w:rsid w:val="006714F3"/>
    <w:rsid w:val="00672921"/>
    <w:rsid w:val="006737EF"/>
    <w:rsid w:val="0068197B"/>
    <w:rsid w:val="00681C43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74E1A"/>
    <w:rsid w:val="007808AE"/>
    <w:rsid w:val="00783498"/>
    <w:rsid w:val="0078372B"/>
    <w:rsid w:val="00786AE7"/>
    <w:rsid w:val="00790F89"/>
    <w:rsid w:val="007956F3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7E7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2ADB"/>
    <w:rsid w:val="008F5848"/>
    <w:rsid w:val="008F79C2"/>
    <w:rsid w:val="009025B8"/>
    <w:rsid w:val="00904EBB"/>
    <w:rsid w:val="00914AB0"/>
    <w:rsid w:val="009158E9"/>
    <w:rsid w:val="00921F4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178B3"/>
    <w:rsid w:val="00A26B4F"/>
    <w:rsid w:val="00A30324"/>
    <w:rsid w:val="00A4253D"/>
    <w:rsid w:val="00A45E8D"/>
    <w:rsid w:val="00A462C5"/>
    <w:rsid w:val="00A50B57"/>
    <w:rsid w:val="00A526FE"/>
    <w:rsid w:val="00A57A0C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5E4D"/>
    <w:rsid w:val="00B36508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94709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707F"/>
    <w:rsid w:val="00C70BAF"/>
    <w:rsid w:val="00C756AB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6B55"/>
    <w:rsid w:val="00CC0792"/>
    <w:rsid w:val="00CC0FDF"/>
    <w:rsid w:val="00CC5C28"/>
    <w:rsid w:val="00CC5D0C"/>
    <w:rsid w:val="00CC736B"/>
    <w:rsid w:val="00CC7A73"/>
    <w:rsid w:val="00CD1028"/>
    <w:rsid w:val="00CD3D54"/>
    <w:rsid w:val="00CD45BC"/>
    <w:rsid w:val="00CD7C32"/>
    <w:rsid w:val="00CE2C0D"/>
    <w:rsid w:val="00CE3842"/>
    <w:rsid w:val="00CF2B06"/>
    <w:rsid w:val="00CF6A0C"/>
    <w:rsid w:val="00D0493C"/>
    <w:rsid w:val="00D06095"/>
    <w:rsid w:val="00D079C6"/>
    <w:rsid w:val="00D15D3B"/>
    <w:rsid w:val="00D22782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92374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4818"/>
    <w:rsid w:val="00E168CD"/>
    <w:rsid w:val="00E240A1"/>
    <w:rsid w:val="00E257AD"/>
    <w:rsid w:val="00E32087"/>
    <w:rsid w:val="00E3306F"/>
    <w:rsid w:val="00E36ED5"/>
    <w:rsid w:val="00E37166"/>
    <w:rsid w:val="00E419B2"/>
    <w:rsid w:val="00E41A20"/>
    <w:rsid w:val="00E42435"/>
    <w:rsid w:val="00E54CE8"/>
    <w:rsid w:val="00E5655F"/>
    <w:rsid w:val="00E56B43"/>
    <w:rsid w:val="00E571CD"/>
    <w:rsid w:val="00E60482"/>
    <w:rsid w:val="00E637C0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5FC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FB3C41F"/>
  <w15:docId w15:val="{A8855FEA-42EE-49CD-88FB-C987928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6E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5D1A6E"/>
    <w:pPr>
      <w:spacing w:before="120" w:after="480"/>
      <w:outlineLvl w:val="1"/>
    </w:pPr>
    <w:rPr>
      <w:rFonts w:ascii="Cambria" w:hAnsi="Cambria"/>
      <w:b/>
      <w:bCs/>
      <w:color w:val="E36C0A" w:themeColor="accent6" w:themeShade="BF"/>
      <w:sz w:val="36"/>
      <w:szCs w:val="36"/>
      <w:lang w:val="ru-RU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1A2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1A6E"/>
    <w:rPr>
      <w:rFonts w:ascii="Cambria" w:eastAsia="Times New Roman" w:hAnsi="Cambria" w:cs="Arial"/>
      <w:b/>
      <w:bCs/>
      <w:color w:val="E36C0A" w:themeColor="accent6" w:themeShade="BF"/>
      <w:sz w:val="3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aliases w:val="Bullets,Paragraphe de liste1,references,List Paragraph (numbered (a)),References,Lapis Bulleted List,Dot pt,F5 List Paragraph,No Spacing1,List Paragraph Char Char Char,Indicator Text,Numbered Para 1,Bullet 1,List Paragraph12,WB Para,Para"/>
    <w:basedOn w:val="NoSpacing"/>
    <w:link w:val="ListParagraphChar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E41A20"/>
    <w:rPr>
      <w:rFonts w:asciiTheme="majorHAnsi" w:eastAsiaTheme="majorEastAsia" w:hAnsiTheme="majorHAnsi" w:cstheme="majorBidi"/>
      <w:b/>
      <w:iCs/>
      <w:sz w:val="28"/>
      <w:szCs w:val="28"/>
    </w:rPr>
  </w:style>
  <w:style w:type="paragraph" w:customStyle="1" w:styleId="a">
    <w:name w:val="Текстовый блок"/>
    <w:rsid w:val="004F3F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Hyperlink0">
    <w:name w:val="Hyperlink.0"/>
    <w:basedOn w:val="DefaultParagraphFont"/>
    <w:rsid w:val="00146CB3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1">
    <w:name w:val="Импортированный стиль 1"/>
    <w:rsid w:val="00146CB3"/>
    <w:pPr>
      <w:numPr>
        <w:numId w:val="20"/>
      </w:numPr>
    </w:pPr>
  </w:style>
  <w:style w:type="paragraph" w:customStyle="1" w:styleId="NewPara">
    <w:name w:val="NewPara"/>
    <w:basedOn w:val="ListParagraph"/>
    <w:link w:val="NewParaChar"/>
    <w:qFormat/>
    <w:rsid w:val="00B94709"/>
    <w:pPr>
      <w:numPr>
        <w:numId w:val="23"/>
      </w:numPr>
      <w:spacing w:after="200" w:line="240" w:lineRule="auto"/>
      <w:jc w:val="left"/>
    </w:pPr>
    <w:rPr>
      <w:rFonts w:ascii="Times New Roman" w:eastAsiaTheme="minorHAnsi" w:hAnsi="Times New Roman" w:cs="Akhbar MT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B94709"/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ListParagraphChar">
    <w:name w:val="List Paragraph Char"/>
    <w:aliases w:val="Bullets Char,Paragraphe de liste1 Char,references Char,List Paragraph (numbered (a)) Char,References Char,Lapis Bulleted List Char,Dot pt Char,F5 List Paragraph Char,No Spacing1 Char,List Paragraph Char Char Char Char,Bullet 1 Char"/>
    <w:link w:val="ListParagraph"/>
    <w:uiPriority w:val="34"/>
    <w:qFormat/>
    <w:locked/>
    <w:rsid w:val="00E637C0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ffa-berlin.de/wp-content/uploads/2015/10/GFFA-2019-Communiqu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o.org/fsnforum/ru/activities/discussions/digital_counci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ffa-berlin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o.org/fsnforum/ru/activities/discussions/digital_counci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o.org/fsnforum/ru/activities/discussions/digital_counci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ru/activities/discussions/digital_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4BA4C-C913-4926-9310-BFBFB05A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586</Words>
  <Characters>5298</Characters>
  <Application>Microsoft Office Word</Application>
  <DocSecurity>0</DocSecurity>
  <Lines>44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5873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Polak, Elise (ESA)</cp:lastModifiedBy>
  <cp:revision>12</cp:revision>
  <cp:lastPrinted>2015-02-02T14:02:00Z</cp:lastPrinted>
  <dcterms:created xsi:type="dcterms:W3CDTF">2019-10-11T10:00:00Z</dcterms:created>
  <dcterms:modified xsi:type="dcterms:W3CDTF">2019-10-17T13:34:00Z</dcterms:modified>
</cp:coreProperties>
</file>