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A8D61" w14:textId="77777777" w:rsidR="00F77C8B" w:rsidRPr="00F30769" w:rsidRDefault="00F77C8B" w:rsidP="006228D4">
      <w:pPr>
        <w:jc w:val="left"/>
        <w:rPr>
          <w:rFonts w:cs="Arial"/>
          <w:b/>
          <w:bCs/>
          <w:noProof/>
          <w:color w:val="E36C0A" w:themeColor="accent6" w:themeShade="BF"/>
          <w:sz w:val="36"/>
          <w:szCs w:val="36"/>
          <w:lang w:val="fr-FR" w:eastAsia="zh-CN"/>
        </w:rPr>
      </w:pPr>
      <w:r w:rsidRPr="00F30769">
        <w:rPr>
          <w:rFonts w:cs="Arial"/>
          <w:b/>
          <w:bCs/>
          <w:noProof/>
          <w:color w:val="E36C0A" w:themeColor="accent6" w:themeShade="BF"/>
          <w:sz w:val="36"/>
          <w:szCs w:val="36"/>
          <w:lang w:val="fr-FR" w:eastAsia="zh-CN"/>
        </w:rPr>
        <w:t>Plan d'action régional pour le Proche-Orient et l'Afrique du Norde de la Décennie des Nations Unies pour l'agriculture familiale</w:t>
      </w:r>
    </w:p>
    <w:p w14:paraId="7D0C59D3" w14:textId="70089DD8" w:rsidR="00357E9D" w:rsidRDefault="00165AC0" w:rsidP="006228D4">
      <w:pPr>
        <w:jc w:val="left"/>
        <w:rPr>
          <w:rFonts w:cstheme="majorHAnsi"/>
          <w:sz w:val="24"/>
          <w:szCs w:val="24"/>
          <w:bdr w:val="none" w:sz="0" w:space="0" w:color="auto" w:frame="1"/>
          <w:lang w:val="fr-FR"/>
        </w:rPr>
      </w:pPr>
      <w:r>
        <w:rPr>
          <w:noProof/>
        </w:rPr>
        <w:drawing>
          <wp:anchor distT="0" distB="0" distL="114300" distR="114300" simplePos="0" relativeHeight="251658240" behindDoc="0" locked="0" layoutInCell="1" allowOverlap="1" wp14:anchorId="723E212A" wp14:editId="159C58FD">
            <wp:simplePos x="0" y="0"/>
            <wp:positionH relativeFrom="margin">
              <wp:align>right</wp:align>
            </wp:positionH>
            <wp:positionV relativeFrom="paragraph">
              <wp:posOffset>250935</wp:posOffset>
            </wp:positionV>
            <wp:extent cx="1526639" cy="1695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383" r="5107" b="2941"/>
                    <a:stretch/>
                  </pic:blipFill>
                  <pic:spPr bwMode="auto">
                    <a:xfrm>
                      <a:off x="0" y="0"/>
                      <a:ext cx="1526639" cy="1695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6C6B50" w14:textId="25A96EB3" w:rsidR="00F77C8B" w:rsidRPr="002E72BE" w:rsidRDefault="00F77C8B" w:rsidP="00F77C8B">
      <w:pPr>
        <w:spacing w:after="0"/>
        <w:rPr>
          <w:lang w:val="fr-FR"/>
        </w:rPr>
      </w:pPr>
      <w:r w:rsidRPr="00F77C8B">
        <w:rPr>
          <w:lang w:val="fr-FR"/>
        </w:rPr>
        <w:t xml:space="preserve">L'Assemblée générale des Nations Unies a proclamé la période 2019-2028 Décennie des Nations Unies pour l'agriculture familiale (DNUAF). La DNUAF sert de cadre à l'élaboration de politiques publiques visant à soutenir l'agriculture familiale dans le monde entier et à contribuer de manière significative à la réalisation du Programme de développement durable à l'horizon 2030, en renforçant l'agriculture familiale de manière à éradiquer la pauvreté rurale sous toutes ses formes et répondre à la nécessité d'un système alimentaire </w:t>
      </w:r>
      <w:r w:rsidRPr="002E72BE">
        <w:rPr>
          <w:lang w:val="fr-FR"/>
        </w:rPr>
        <w:t xml:space="preserve">mondial qui fournisse une alimentation suffisante, abordable, écologiquement durable et nutritive. Par le biais d'un </w:t>
      </w:r>
      <w:hyperlink r:id="rId9" w:history="1">
        <w:r w:rsidRPr="002E72BE">
          <w:rPr>
            <w:rStyle w:val="Hyperlink"/>
            <w:u w:val="none"/>
            <w:lang w:val="fr-FR"/>
          </w:rPr>
          <w:t>Plan d'action global</w:t>
        </w:r>
      </w:hyperlink>
      <w:r w:rsidRPr="002E72BE">
        <w:rPr>
          <w:lang w:val="fr-FR"/>
        </w:rPr>
        <w:t>, la DNUAF fournit à la communauté internationale des orientations détaillées sur les mesures collectives, cohérentes et globales qui peuvent être prises pour soutenir les agriculteurs familiaux. Conçu autour de sept piliers de travail qui viennent se renforcer mutuellement, le Plan d'action global recommande une série d'actions interconnectées, du niveau local au niveau mondial.</w:t>
      </w:r>
    </w:p>
    <w:p w14:paraId="0A5DD992" w14:textId="77777777" w:rsidR="00F77C8B" w:rsidRPr="002E72BE" w:rsidRDefault="00F77C8B" w:rsidP="00F77C8B">
      <w:pPr>
        <w:spacing w:after="0"/>
        <w:rPr>
          <w:lang w:val="fr-FR"/>
        </w:rPr>
      </w:pPr>
    </w:p>
    <w:p w14:paraId="10E31DEE" w14:textId="5573C441" w:rsidR="00F77C8B" w:rsidRPr="002E72BE" w:rsidRDefault="00F77C8B" w:rsidP="00F77C8B">
      <w:pPr>
        <w:spacing w:after="0"/>
        <w:rPr>
          <w:lang w:val="fr-FR"/>
        </w:rPr>
      </w:pPr>
      <w:r w:rsidRPr="002E72BE">
        <w:rPr>
          <w:lang w:val="fr-FR"/>
        </w:rPr>
        <w:t>La nature multidimensionnelle de l'agriculture familiale, l'exploitation et la famille, la production alimentaire et la vie à la maison, la propriété et le travail agricoles, les connaissances traditionnelles et les solutions agricoles innovantes, le passé, le présent et l'avenir sont autant de facteurs qui sont profondément liés entre eux. Cette multifonctionnalité fait de l'agriculture familiale un élément clé de la promotion d'une telle vision transformatrice du système alimentaire, dès lors qu'elle bénéficie d'un soutien efficace.</w:t>
      </w:r>
    </w:p>
    <w:p w14:paraId="553CD378" w14:textId="77777777" w:rsidR="00F77C8B" w:rsidRPr="002E72BE" w:rsidRDefault="00F77C8B" w:rsidP="00F77C8B">
      <w:pPr>
        <w:spacing w:after="0"/>
        <w:rPr>
          <w:lang w:val="fr-FR"/>
        </w:rPr>
      </w:pPr>
    </w:p>
    <w:p w14:paraId="11AECB86" w14:textId="1D44A9C1" w:rsidR="00F77C8B" w:rsidRPr="002E72BE" w:rsidRDefault="00F77C8B" w:rsidP="00F77C8B">
      <w:pPr>
        <w:spacing w:after="0"/>
        <w:rPr>
          <w:lang w:val="fr-FR"/>
        </w:rPr>
      </w:pPr>
      <w:r w:rsidRPr="002E72BE">
        <w:rPr>
          <w:lang w:val="fr-FR"/>
        </w:rPr>
        <w:t xml:space="preserve">Le Bureau régional de la FAO pour le Proche-Orient et l'Afrique du Nord est traditionnellement engagé dans les efforts visant à renforcer la petite agriculture familiale dans la région. Depuis 2018, il a conçu et mis en œuvre les trois piliers de </w:t>
      </w:r>
      <w:hyperlink r:id="rId10" w:history="1">
        <w:r w:rsidRPr="002E72BE">
          <w:rPr>
            <w:rStyle w:val="Hyperlink"/>
            <w:u w:val="none"/>
            <w:lang w:val="fr-FR"/>
          </w:rPr>
          <w:t>l’Initiative régionale de la FAO sur l’agriculture familiale à petite échelle</w:t>
        </w:r>
      </w:hyperlink>
      <w:r w:rsidRPr="002E72BE">
        <w:rPr>
          <w:lang w:val="fr-FR"/>
        </w:rPr>
        <w:t xml:space="preserve"> (RI-SSFF).</w:t>
      </w:r>
    </w:p>
    <w:p w14:paraId="79C28534" w14:textId="77777777" w:rsidR="00F77C8B" w:rsidRPr="00F77C8B" w:rsidRDefault="00F77C8B" w:rsidP="00F77C8B">
      <w:pPr>
        <w:spacing w:after="0"/>
        <w:rPr>
          <w:lang w:val="fr-FR"/>
        </w:rPr>
      </w:pPr>
    </w:p>
    <w:p w14:paraId="367D1E91" w14:textId="5586E28F" w:rsidR="00F77C8B" w:rsidRPr="00F77C8B" w:rsidRDefault="00F77C8B" w:rsidP="00F77C8B">
      <w:pPr>
        <w:spacing w:after="0"/>
        <w:rPr>
          <w:lang w:val="fr-FR"/>
        </w:rPr>
      </w:pPr>
      <w:r w:rsidRPr="00F77C8B">
        <w:rPr>
          <w:lang w:val="fr-FR"/>
        </w:rPr>
        <w:lastRenderedPageBreak/>
        <w:t>Pour faciliter la mise en œuvre de la Décennie dans la région NENA</w:t>
      </w:r>
      <w:r w:rsidR="002E72BE">
        <w:rPr>
          <w:rStyle w:val="FootnoteReference"/>
          <w:lang w:val="fr-FR"/>
        </w:rPr>
        <w:footnoteReference w:id="1"/>
      </w:r>
      <w:r w:rsidRPr="00F77C8B">
        <w:rPr>
          <w:lang w:val="fr-FR"/>
        </w:rPr>
        <w:t>, sur la base de l'expérience du RI-SSFF, la FAO RNE élabore actuellement un Plan d'action régional de la DNUAF pour la région NENA, en consultation avec les partenaires stratégiques et les parties prenantes concernées. Le but est de contribuer à un processus décennal de soutien à l'agriculture familiale à petite échelle, par la mise en œuvre d'actions visant à réaliser le Plan d'action global de  la DNUAF dans la région. Le Bureau RNE de la FAO mène cette consultation en ligne afin de recueillir les perspectives des parties prenantes, les mesures prises et les résultats attendus aux niveaux régional et national.</w:t>
      </w:r>
    </w:p>
    <w:p w14:paraId="790A721F" w14:textId="77777777" w:rsidR="00F77C8B" w:rsidRPr="00F77C8B" w:rsidRDefault="00F77C8B" w:rsidP="00F77C8B">
      <w:pPr>
        <w:spacing w:after="0"/>
        <w:rPr>
          <w:lang w:val="fr-FR"/>
        </w:rPr>
      </w:pPr>
    </w:p>
    <w:p w14:paraId="592FDEE9" w14:textId="4A007CB9" w:rsidR="00F77C8B" w:rsidRPr="00F77C8B" w:rsidRDefault="00F77C8B" w:rsidP="00F77C8B">
      <w:pPr>
        <w:spacing w:after="0"/>
        <w:rPr>
          <w:lang w:val="fr-FR"/>
        </w:rPr>
      </w:pPr>
      <w:r w:rsidRPr="00F77C8B">
        <w:rPr>
          <w:lang w:val="fr-FR"/>
        </w:rPr>
        <w:t>Vous êtes invités à faire part de vos expériences et de vos contributions afin de contribuer à l'élaboration du Plan d'action régional dans la région NENA. Les résultats de la consultation seront présentés lors d'un événement virtuel de lancement de la Décennie des Nations Unies pour l'agriculture familiale dans la région NENA, qui aura lieu en automne 2020.</w:t>
      </w:r>
    </w:p>
    <w:p w14:paraId="66C1FE35" w14:textId="77777777" w:rsidR="00F77C8B" w:rsidRDefault="00F77C8B" w:rsidP="00F77C8B">
      <w:pPr>
        <w:spacing w:after="0"/>
        <w:rPr>
          <w:lang w:val="fr-FR"/>
        </w:rPr>
      </w:pPr>
    </w:p>
    <w:p w14:paraId="1C876936" w14:textId="17FD2D5D" w:rsidR="00F77C8B" w:rsidRPr="00F77C8B" w:rsidRDefault="00F77C8B" w:rsidP="00F77C8B">
      <w:pPr>
        <w:spacing w:after="0"/>
        <w:rPr>
          <w:lang w:val="fr-FR"/>
        </w:rPr>
      </w:pPr>
      <w:r w:rsidRPr="00F77C8B">
        <w:rPr>
          <w:lang w:val="fr-FR"/>
        </w:rPr>
        <w:t>Pour nous aider dans l'analyse ultérieure des résultats de la consultation, nous vous demandons de bien vouloir répondre aux questions indicatives suivantes:</w:t>
      </w:r>
    </w:p>
    <w:p w14:paraId="11DC0AEC" w14:textId="77777777" w:rsidR="00F77C8B" w:rsidRPr="00F77C8B" w:rsidRDefault="00F77C8B" w:rsidP="00F77C8B">
      <w:pPr>
        <w:spacing w:after="0"/>
        <w:rPr>
          <w:lang w:val="fr-FR"/>
        </w:rPr>
      </w:pPr>
    </w:p>
    <w:p w14:paraId="419BAC18" w14:textId="77777777" w:rsidR="00F77C8B" w:rsidRPr="00F77C8B" w:rsidRDefault="00F77C8B" w:rsidP="00F77C8B">
      <w:pPr>
        <w:spacing w:after="0"/>
        <w:rPr>
          <w:lang w:val="fr-FR"/>
        </w:rPr>
      </w:pPr>
      <w:r w:rsidRPr="00F77C8B">
        <w:rPr>
          <w:lang w:val="fr-FR"/>
        </w:rPr>
        <w:t>Orientations sur les apports:</w:t>
      </w:r>
    </w:p>
    <w:p w14:paraId="0C25DC94" w14:textId="77777777" w:rsidR="00F77C8B" w:rsidRPr="00F77C8B" w:rsidRDefault="00F77C8B" w:rsidP="00F77C8B">
      <w:pPr>
        <w:spacing w:after="0"/>
        <w:rPr>
          <w:lang w:val="fr-FR"/>
        </w:rPr>
      </w:pPr>
    </w:p>
    <w:p w14:paraId="238BD4A9" w14:textId="77777777" w:rsidR="00F77C8B" w:rsidRPr="00F77C8B" w:rsidRDefault="00F77C8B" w:rsidP="00F77C8B">
      <w:pPr>
        <w:pStyle w:val="ListParagraph"/>
        <w:numPr>
          <w:ilvl w:val="0"/>
          <w:numId w:val="3"/>
        </w:numPr>
        <w:rPr>
          <w:lang w:val="fr-FR"/>
        </w:rPr>
      </w:pPr>
      <w:r w:rsidRPr="00F77C8B">
        <w:rPr>
          <w:lang w:val="fr-FR"/>
        </w:rPr>
        <w:t>Veuillez ajouter dans vos réponses des études de cas, des expériences et des informations.</w:t>
      </w:r>
    </w:p>
    <w:p w14:paraId="466A2864" w14:textId="77777777" w:rsidR="00F77C8B" w:rsidRPr="00F77C8B" w:rsidRDefault="00F77C8B" w:rsidP="00F77C8B">
      <w:pPr>
        <w:pStyle w:val="ListParagraph"/>
        <w:numPr>
          <w:ilvl w:val="0"/>
          <w:numId w:val="3"/>
        </w:numPr>
        <w:rPr>
          <w:lang w:val="fr-FR"/>
        </w:rPr>
      </w:pPr>
      <w:r w:rsidRPr="00F77C8B">
        <w:rPr>
          <w:lang w:val="fr-FR"/>
        </w:rPr>
        <w:t>N'hésitez pas à choisir une à deux question(s) pour laquelle (lesquelles) vous pouvez partager l'expérience, la contribution et l'expertise que vous estimez les plus pertinentes. - Il n'est pas nécessaire de traiter toutes les questions.</w:t>
      </w:r>
    </w:p>
    <w:p w14:paraId="719C6BBA" w14:textId="77777777" w:rsidR="00F77C8B" w:rsidRPr="00F77C8B" w:rsidRDefault="00F77C8B" w:rsidP="00F77C8B">
      <w:pPr>
        <w:pStyle w:val="ListParagraph"/>
        <w:numPr>
          <w:ilvl w:val="0"/>
          <w:numId w:val="3"/>
        </w:numPr>
        <w:rPr>
          <w:lang w:val="fr-FR"/>
        </w:rPr>
      </w:pPr>
      <w:r w:rsidRPr="00F77C8B">
        <w:rPr>
          <w:lang w:val="fr-FR"/>
        </w:rPr>
        <w:t>Veuillez essayer d'adopter autant que possible une perspective de genre dans la rédaction de vos contributions.</w:t>
      </w:r>
    </w:p>
    <w:p w14:paraId="0BFE19ED" w14:textId="245C4956" w:rsidR="00F77C8B" w:rsidRPr="00B3594F" w:rsidRDefault="00F77C8B" w:rsidP="00F77C8B">
      <w:pPr>
        <w:rPr>
          <w:b/>
          <w:bCs/>
          <w:lang w:val="fr-FR"/>
        </w:rPr>
      </w:pPr>
      <w:r w:rsidRPr="00B3594F">
        <w:rPr>
          <w:b/>
          <w:bCs/>
          <w:lang w:val="fr-FR"/>
        </w:rPr>
        <w:t xml:space="preserve"> </w:t>
      </w:r>
    </w:p>
    <w:p w14:paraId="2E353F03" w14:textId="68D7B41A" w:rsidR="00F77C8B" w:rsidRPr="00B3594F" w:rsidRDefault="00F77C8B" w:rsidP="00F77C8B">
      <w:pPr>
        <w:spacing w:after="0"/>
        <w:rPr>
          <w:b/>
          <w:bCs/>
          <w:lang w:val="fr-FR"/>
        </w:rPr>
      </w:pPr>
      <w:r w:rsidRPr="00B3594F">
        <w:rPr>
          <w:b/>
          <w:bCs/>
          <w:lang w:val="fr-FR"/>
        </w:rPr>
        <w:t>1) Impact de l'épidémie de la COVID-19 dans la région NENA</w:t>
      </w:r>
    </w:p>
    <w:p w14:paraId="36252921" w14:textId="77777777" w:rsidR="00F77C8B" w:rsidRPr="00F77C8B" w:rsidRDefault="00F77C8B" w:rsidP="00F77C8B">
      <w:pPr>
        <w:spacing w:after="0"/>
        <w:rPr>
          <w:lang w:val="fr-FR"/>
        </w:rPr>
      </w:pPr>
    </w:p>
    <w:p w14:paraId="001A5516" w14:textId="77777777" w:rsidR="00F77C8B" w:rsidRPr="00F77C8B" w:rsidRDefault="00F77C8B" w:rsidP="00F77C8B">
      <w:pPr>
        <w:rPr>
          <w:lang w:val="fr-FR"/>
        </w:rPr>
      </w:pPr>
      <w:r w:rsidRPr="00F77C8B">
        <w:rPr>
          <w:lang w:val="fr-FR"/>
        </w:rPr>
        <w:t>La région du Proche-Orient et de l'Afrique du Nord (NENA) est confrontée à des défis majeurs, dont l'éradication de la pauvreté et de la faim, ainsi que la lutte contre le changement climatique et la préservation des ressources naturelles afin d'éviter de nouvelles dégradations.</w:t>
      </w:r>
    </w:p>
    <w:p w14:paraId="3FCEB1EC" w14:textId="77777777" w:rsidR="00F77C8B" w:rsidRPr="00F77C8B" w:rsidRDefault="00F77C8B" w:rsidP="00F77C8B">
      <w:pPr>
        <w:pStyle w:val="ListParagraph"/>
        <w:numPr>
          <w:ilvl w:val="0"/>
          <w:numId w:val="4"/>
        </w:numPr>
        <w:rPr>
          <w:lang w:val="fr-FR"/>
        </w:rPr>
      </w:pPr>
      <w:r w:rsidRPr="00F77C8B">
        <w:rPr>
          <w:lang w:val="fr-FR"/>
        </w:rPr>
        <w:t>Comment l'épidémie de COVID-19 a-t-elle exacerbé les difficultés rencontrées par les petits exploitants agricoles familiaux (SSFF)?</w:t>
      </w:r>
    </w:p>
    <w:p w14:paraId="778C8D67" w14:textId="77777777" w:rsidR="00F77C8B" w:rsidRPr="00F77C8B" w:rsidRDefault="00F77C8B" w:rsidP="00F77C8B">
      <w:pPr>
        <w:pStyle w:val="ListParagraph"/>
        <w:numPr>
          <w:ilvl w:val="0"/>
          <w:numId w:val="4"/>
        </w:numPr>
        <w:rPr>
          <w:lang w:val="fr-FR"/>
        </w:rPr>
      </w:pPr>
      <w:r w:rsidRPr="00F77C8B">
        <w:rPr>
          <w:lang w:val="fr-FR"/>
        </w:rPr>
        <w:t>Et quels sont les principaux domaines d'intervention susceptibles de favoriser efficacement la résilience des SSFF et de garantir des moyens de subsistance durables?</w:t>
      </w:r>
    </w:p>
    <w:p w14:paraId="6619A1CD" w14:textId="77777777" w:rsidR="00F77C8B" w:rsidRPr="00F77C8B" w:rsidRDefault="00F77C8B" w:rsidP="00F77C8B">
      <w:pPr>
        <w:pStyle w:val="ListParagraph"/>
        <w:numPr>
          <w:ilvl w:val="0"/>
          <w:numId w:val="4"/>
        </w:numPr>
        <w:rPr>
          <w:lang w:val="fr-FR"/>
        </w:rPr>
      </w:pPr>
      <w:r w:rsidRPr="00F77C8B">
        <w:rPr>
          <w:lang w:val="fr-FR"/>
        </w:rPr>
        <w:t>Pouvez-vous nous faire part d'exemples de réussite dans la région?</w:t>
      </w:r>
    </w:p>
    <w:p w14:paraId="2810B0AA" w14:textId="3A2DE575" w:rsidR="00F77C8B" w:rsidRDefault="00F77C8B" w:rsidP="00F77C8B">
      <w:pPr>
        <w:rPr>
          <w:b/>
          <w:bCs/>
          <w:lang w:val="fr-FR"/>
        </w:rPr>
      </w:pPr>
    </w:p>
    <w:p w14:paraId="0DC88C9A" w14:textId="77777777" w:rsidR="002E72BE" w:rsidRPr="00B3594F" w:rsidRDefault="002E72BE" w:rsidP="00F77C8B">
      <w:pPr>
        <w:rPr>
          <w:b/>
          <w:bCs/>
          <w:lang w:val="fr-FR"/>
        </w:rPr>
      </w:pPr>
    </w:p>
    <w:p w14:paraId="23563C42" w14:textId="77777777" w:rsidR="00F77C8B" w:rsidRPr="00B3594F" w:rsidRDefault="00F77C8B" w:rsidP="00F77C8B">
      <w:pPr>
        <w:spacing w:after="0"/>
        <w:rPr>
          <w:b/>
          <w:bCs/>
          <w:lang w:val="fr-FR"/>
        </w:rPr>
      </w:pPr>
      <w:r w:rsidRPr="00B3594F">
        <w:rPr>
          <w:b/>
          <w:bCs/>
          <w:lang w:val="fr-FR"/>
        </w:rPr>
        <w:lastRenderedPageBreak/>
        <w:t>2) Transition viable vers des systèmes agroalimentaires plus durables</w:t>
      </w:r>
    </w:p>
    <w:p w14:paraId="3E527151" w14:textId="77777777" w:rsidR="00F77C8B" w:rsidRPr="00F77C8B" w:rsidRDefault="00F77C8B" w:rsidP="00F77C8B">
      <w:pPr>
        <w:spacing w:after="0"/>
        <w:rPr>
          <w:lang w:val="fr-FR"/>
        </w:rPr>
      </w:pPr>
    </w:p>
    <w:p w14:paraId="7BD1F2E2" w14:textId="77777777" w:rsidR="00F77C8B" w:rsidRPr="00F77C8B" w:rsidRDefault="00F77C8B" w:rsidP="00F77C8B">
      <w:pPr>
        <w:rPr>
          <w:lang w:val="fr-FR"/>
        </w:rPr>
      </w:pPr>
      <w:r w:rsidRPr="00F77C8B">
        <w:rPr>
          <w:lang w:val="fr-FR"/>
        </w:rPr>
        <w:t>Pour répondre aux besoins d'une population croissante, il est essentiel d'accélérer la transition vers des systèmes alimentaires plus durables, notamment en tenant compte de la dégradation des ressources naturelles déjà rares et de l'impact du changement climatique dans la région NENA.</w:t>
      </w:r>
    </w:p>
    <w:p w14:paraId="363DC287" w14:textId="77777777" w:rsidR="00F77C8B" w:rsidRPr="00F77C8B" w:rsidRDefault="00F77C8B" w:rsidP="00F77C8B">
      <w:pPr>
        <w:pStyle w:val="ListParagraph"/>
        <w:numPr>
          <w:ilvl w:val="0"/>
          <w:numId w:val="6"/>
        </w:numPr>
        <w:rPr>
          <w:lang w:val="fr-FR"/>
        </w:rPr>
      </w:pPr>
      <w:r w:rsidRPr="00F77C8B">
        <w:rPr>
          <w:lang w:val="fr-FR"/>
        </w:rPr>
        <w:t>Pouvez-vous décrire brièvement les principaux facteurs d'impact des changements climatiques sur la productivité des principaux systèmes agricoles de la région?</w:t>
      </w:r>
    </w:p>
    <w:p w14:paraId="7A5C8F67" w14:textId="77777777" w:rsidR="00F77C8B" w:rsidRPr="00F77C8B" w:rsidRDefault="00F77C8B" w:rsidP="00F77C8B">
      <w:pPr>
        <w:pStyle w:val="ListParagraph"/>
        <w:numPr>
          <w:ilvl w:val="0"/>
          <w:numId w:val="5"/>
        </w:numPr>
        <w:rPr>
          <w:lang w:val="fr-FR"/>
        </w:rPr>
      </w:pPr>
      <w:r w:rsidRPr="00F77C8B">
        <w:rPr>
          <w:lang w:val="fr-FR"/>
        </w:rPr>
        <w:t>Comment faire en sorte que l'innovation et les solutions numériques accélèrent cette transition des systèmes agro-alimentaires?</w:t>
      </w:r>
    </w:p>
    <w:p w14:paraId="4BF664DE" w14:textId="77777777" w:rsidR="00F77C8B" w:rsidRPr="00F77C8B" w:rsidRDefault="00F77C8B" w:rsidP="00F77C8B">
      <w:pPr>
        <w:pStyle w:val="ListParagraph"/>
        <w:numPr>
          <w:ilvl w:val="0"/>
          <w:numId w:val="5"/>
        </w:numPr>
        <w:rPr>
          <w:lang w:val="fr-FR"/>
        </w:rPr>
      </w:pPr>
      <w:r w:rsidRPr="00F77C8B">
        <w:rPr>
          <w:lang w:val="fr-FR"/>
        </w:rPr>
        <w:t>Comment la DNUAF peut-elle fournir des outils et des mesures qui aident le SSFF à faire face aux défis climatiques et socio-économiques?</w:t>
      </w:r>
    </w:p>
    <w:p w14:paraId="1EFEFACF" w14:textId="77777777" w:rsidR="002E72BE" w:rsidRDefault="002E72BE" w:rsidP="00F77C8B">
      <w:pPr>
        <w:spacing w:after="0"/>
        <w:rPr>
          <w:b/>
          <w:bCs/>
          <w:lang w:val="fr-FR"/>
        </w:rPr>
      </w:pPr>
    </w:p>
    <w:p w14:paraId="5D4E30AE" w14:textId="61C6B447" w:rsidR="00F77C8B" w:rsidRPr="00B3594F" w:rsidRDefault="00F77C8B" w:rsidP="00F77C8B">
      <w:pPr>
        <w:spacing w:after="0"/>
        <w:rPr>
          <w:b/>
          <w:bCs/>
          <w:lang w:val="fr-FR"/>
        </w:rPr>
      </w:pPr>
      <w:r w:rsidRPr="00B3594F">
        <w:rPr>
          <w:b/>
          <w:bCs/>
          <w:lang w:val="fr-FR"/>
        </w:rPr>
        <w:t>3) Vers une croissance inclusive et équitable</w:t>
      </w:r>
    </w:p>
    <w:p w14:paraId="1BAE58DB" w14:textId="77777777" w:rsidR="00F77C8B" w:rsidRPr="00F77C8B" w:rsidRDefault="00F77C8B" w:rsidP="00F77C8B">
      <w:pPr>
        <w:spacing w:after="0"/>
        <w:rPr>
          <w:lang w:val="fr-FR"/>
        </w:rPr>
      </w:pPr>
    </w:p>
    <w:p w14:paraId="0A9394A4" w14:textId="77777777" w:rsidR="00F77C8B" w:rsidRPr="00F77C8B" w:rsidRDefault="00F77C8B" w:rsidP="00F77C8B">
      <w:pPr>
        <w:spacing w:after="0"/>
        <w:rPr>
          <w:lang w:val="fr-FR"/>
        </w:rPr>
      </w:pPr>
      <w:r w:rsidRPr="00F77C8B">
        <w:rPr>
          <w:lang w:val="fr-FR"/>
        </w:rPr>
        <w:t>L'amélioration de la productivité et de la durabilité des petites exploitations agricoles familiales ne suffira pas à elle seule pour atteindre les objectifs de la DNUAF ou les ODD dans la région NENA. La mobilisation des adolescents et des jeunes, des femmes et des personnes en situation de vulnérabilité, comme les migrants, sera essentielle pour parvenir à une croissance à long terme, inclusive et équitable.</w:t>
      </w:r>
    </w:p>
    <w:p w14:paraId="2E4CA980" w14:textId="77777777" w:rsidR="00F77C8B" w:rsidRPr="00F77C8B" w:rsidRDefault="00F77C8B" w:rsidP="00F77C8B">
      <w:pPr>
        <w:pStyle w:val="ListParagraph"/>
        <w:numPr>
          <w:ilvl w:val="0"/>
          <w:numId w:val="7"/>
        </w:numPr>
        <w:rPr>
          <w:lang w:val="fr-FR"/>
        </w:rPr>
      </w:pPr>
      <w:r w:rsidRPr="00F77C8B">
        <w:rPr>
          <w:lang w:val="fr-FR"/>
        </w:rPr>
        <w:t>Dans votre expérience, quels sont les stratégies, instruments ou mécanismes efficaces pour garantir un accès adéquat aux services, aux ressources et à la protection sociale des groupes marginalisés ou vulnérables, y compris dans les contextes humanitaires?</w:t>
      </w:r>
    </w:p>
    <w:p w14:paraId="4E0F64A6" w14:textId="77777777" w:rsidR="00F77C8B" w:rsidRPr="00F77C8B" w:rsidRDefault="00F77C8B" w:rsidP="00F77C8B">
      <w:pPr>
        <w:pStyle w:val="ListParagraph"/>
        <w:numPr>
          <w:ilvl w:val="0"/>
          <w:numId w:val="7"/>
        </w:numPr>
        <w:rPr>
          <w:lang w:val="fr-FR"/>
        </w:rPr>
      </w:pPr>
      <w:r w:rsidRPr="00F77C8B">
        <w:rPr>
          <w:lang w:val="fr-FR"/>
        </w:rPr>
        <w:t>Malgré le caractère informel du secteur agricole, tout soutien aux petites exploitations familiales peut et doit aller de pair avec la promotion de l’Agenda du travail décent. Les agriculteurs familiaux accomplissent des travaux pénibles et parfois dangereux afin de réduire les coûts et compenser la faible productivité de l'exploitation, au point d'impliquer également les enfants. Sur la base de votre expérience, pourriez-vous indiquer trois actions prioritaires qui permettraient de créer des emplois décents pour les petits exploitants ruraux, les jeunes et les femmes, et d'éliminer le travail des enfants dans les exploitations agricoles familiales.</w:t>
      </w:r>
    </w:p>
    <w:p w14:paraId="3F950348" w14:textId="77777777" w:rsidR="00F77C8B" w:rsidRPr="00B3594F" w:rsidRDefault="00F77C8B" w:rsidP="00F77C8B">
      <w:pPr>
        <w:rPr>
          <w:b/>
          <w:bCs/>
          <w:lang w:val="fr-FR"/>
        </w:rPr>
      </w:pPr>
      <w:r w:rsidRPr="00B3594F">
        <w:rPr>
          <w:b/>
          <w:bCs/>
          <w:lang w:val="fr-FR"/>
        </w:rPr>
        <w:t xml:space="preserve"> </w:t>
      </w:r>
    </w:p>
    <w:p w14:paraId="1E06FEC8" w14:textId="77777777" w:rsidR="00F77C8B" w:rsidRPr="00B3594F" w:rsidRDefault="00F77C8B" w:rsidP="00F77C8B">
      <w:pPr>
        <w:spacing w:after="0"/>
        <w:rPr>
          <w:b/>
          <w:bCs/>
          <w:lang w:val="fr-FR"/>
        </w:rPr>
      </w:pPr>
      <w:r w:rsidRPr="00B3594F">
        <w:rPr>
          <w:b/>
          <w:bCs/>
          <w:lang w:val="fr-FR"/>
        </w:rPr>
        <w:t>4) Promouvoir un environnement propice à la mise en œuvre de la DNUAF</w:t>
      </w:r>
    </w:p>
    <w:p w14:paraId="0D68FCED" w14:textId="77777777" w:rsidR="00F77C8B" w:rsidRPr="00F77C8B" w:rsidRDefault="00F77C8B" w:rsidP="00F77C8B">
      <w:pPr>
        <w:spacing w:after="0"/>
        <w:rPr>
          <w:lang w:val="fr-FR"/>
        </w:rPr>
      </w:pPr>
    </w:p>
    <w:p w14:paraId="0FBBC167" w14:textId="77777777" w:rsidR="00F77C8B" w:rsidRPr="00F77C8B" w:rsidRDefault="00F77C8B" w:rsidP="00F77C8B">
      <w:pPr>
        <w:spacing w:after="0"/>
        <w:rPr>
          <w:lang w:val="fr-FR"/>
        </w:rPr>
      </w:pPr>
      <w:r w:rsidRPr="00F77C8B">
        <w:rPr>
          <w:lang w:val="fr-FR"/>
        </w:rPr>
        <w:t>La création d'un environnement favorable à la mise en œuvre du plan d'action régional de la DNUAF suppose de disposer de ressources suffisantes et d'une gouvernance et de dispositions institutionnelles efficaces et inclusives.</w:t>
      </w:r>
    </w:p>
    <w:p w14:paraId="1B57A377" w14:textId="77777777" w:rsidR="00F77C8B" w:rsidRPr="00F77C8B" w:rsidRDefault="00F77C8B" w:rsidP="00F77C8B">
      <w:pPr>
        <w:pStyle w:val="ListParagraph"/>
        <w:numPr>
          <w:ilvl w:val="0"/>
          <w:numId w:val="8"/>
        </w:numPr>
        <w:rPr>
          <w:lang w:val="fr-FR"/>
        </w:rPr>
      </w:pPr>
      <w:r w:rsidRPr="00F77C8B">
        <w:rPr>
          <w:lang w:val="fr-FR"/>
        </w:rPr>
        <w:t>Comment définir les rôles des gouvernements, des organismes de développement, des organisations d'agriculteurs, de la société civile et du secteur privé dans la mise en œuvre de la DNUAF dans la région?</w:t>
      </w:r>
    </w:p>
    <w:p w14:paraId="0C26CF98" w14:textId="77777777" w:rsidR="00F77C8B" w:rsidRPr="00F77C8B" w:rsidRDefault="00F77C8B" w:rsidP="00F77C8B">
      <w:pPr>
        <w:pStyle w:val="ListParagraph"/>
        <w:numPr>
          <w:ilvl w:val="0"/>
          <w:numId w:val="8"/>
        </w:numPr>
        <w:rPr>
          <w:lang w:val="fr-FR"/>
        </w:rPr>
      </w:pPr>
      <w:r w:rsidRPr="00F77C8B">
        <w:rPr>
          <w:lang w:val="fr-FR"/>
        </w:rPr>
        <w:t>Quels sont les goulets d'étranglement auxquels les institutions susmentionnées peuvent se heurter dans la mise en œuvre de la DNUAF dans la région et comment y remédier? Par exemple, en termes de politiques, de ressources financières, de capacités techniques, etc.</w:t>
      </w:r>
    </w:p>
    <w:p w14:paraId="47F6B902" w14:textId="77777777" w:rsidR="00F77C8B" w:rsidRPr="00F77C8B" w:rsidRDefault="00F77C8B" w:rsidP="00F77C8B">
      <w:pPr>
        <w:spacing w:after="0"/>
        <w:rPr>
          <w:lang w:val="fr-FR"/>
        </w:rPr>
      </w:pPr>
      <w:r w:rsidRPr="00F77C8B">
        <w:rPr>
          <w:lang w:val="fr-FR"/>
        </w:rPr>
        <w:t xml:space="preserve"> </w:t>
      </w:r>
    </w:p>
    <w:p w14:paraId="1215CD20" w14:textId="5858C98D" w:rsidR="00F77C8B" w:rsidRPr="00B3594F" w:rsidRDefault="00F77C8B" w:rsidP="00F77C8B">
      <w:pPr>
        <w:spacing w:after="0"/>
        <w:rPr>
          <w:b/>
          <w:bCs/>
          <w:lang w:val="fr-FR"/>
        </w:rPr>
      </w:pPr>
      <w:r w:rsidRPr="00B3594F">
        <w:rPr>
          <w:b/>
          <w:bCs/>
          <w:lang w:val="fr-FR"/>
        </w:rPr>
        <w:t>5) Partenariats</w:t>
      </w:r>
    </w:p>
    <w:p w14:paraId="6138FA5E" w14:textId="77777777" w:rsidR="00F77C8B" w:rsidRPr="00F77C8B" w:rsidRDefault="00F77C8B" w:rsidP="00F77C8B">
      <w:pPr>
        <w:spacing w:after="0"/>
        <w:rPr>
          <w:lang w:val="fr-FR"/>
        </w:rPr>
      </w:pPr>
    </w:p>
    <w:p w14:paraId="48B9C3BC" w14:textId="77777777" w:rsidR="00F77C8B" w:rsidRPr="00F77C8B" w:rsidRDefault="00F77C8B" w:rsidP="00F77C8B">
      <w:pPr>
        <w:spacing w:after="0"/>
        <w:rPr>
          <w:lang w:val="fr-FR"/>
        </w:rPr>
      </w:pPr>
      <w:r w:rsidRPr="00F77C8B">
        <w:rPr>
          <w:lang w:val="fr-FR"/>
        </w:rPr>
        <w:t>Des partenariats associés à des initiatives de développement durable peuvent créer des synergies permettant de relever des défis interdépendants qui doivent être abordés.</w:t>
      </w:r>
    </w:p>
    <w:p w14:paraId="4EC1F5F3" w14:textId="77777777" w:rsidR="00F77C8B" w:rsidRPr="00F77C8B" w:rsidRDefault="00F77C8B" w:rsidP="00F77C8B">
      <w:pPr>
        <w:pStyle w:val="ListParagraph"/>
        <w:numPr>
          <w:ilvl w:val="0"/>
          <w:numId w:val="9"/>
        </w:numPr>
        <w:rPr>
          <w:lang w:val="fr-FR"/>
        </w:rPr>
      </w:pPr>
      <w:r w:rsidRPr="00F77C8B">
        <w:rPr>
          <w:lang w:val="fr-FR"/>
        </w:rPr>
        <w:lastRenderedPageBreak/>
        <w:t>Dans le but de mettre en œuvre le Plan d'action de la DNUAF et de ses sept piliers dans la région NENA, comment construire et établir des partenariats innovants? Et comment/quelles initiatives existantes proposez-vous de reproduire ou d'étendre?</w:t>
      </w:r>
    </w:p>
    <w:p w14:paraId="4D7E7061" w14:textId="5FA9F9BF" w:rsidR="00F77C8B" w:rsidRPr="00F77C8B" w:rsidRDefault="00F77C8B" w:rsidP="00F77C8B">
      <w:pPr>
        <w:spacing w:after="0"/>
        <w:rPr>
          <w:lang w:val="fr-FR"/>
        </w:rPr>
      </w:pPr>
      <w:r>
        <w:rPr>
          <w:lang w:val="fr-FR"/>
        </w:rPr>
        <w:br/>
      </w:r>
      <w:r w:rsidRPr="00F77C8B">
        <w:rPr>
          <w:lang w:val="fr-FR"/>
        </w:rPr>
        <w:t xml:space="preserve">Nous vous remercions de votre précieuse contribution, pour de plus amples informations, nous vous invitons à contacter RNE-RI-Small-Scale-FFarming-List@fao.org.  </w:t>
      </w:r>
    </w:p>
    <w:p w14:paraId="66AA13EA" w14:textId="77777777" w:rsidR="00F77C8B" w:rsidRDefault="00F77C8B" w:rsidP="00F77C8B">
      <w:pPr>
        <w:spacing w:after="0"/>
        <w:rPr>
          <w:lang w:val="fr-FR"/>
        </w:rPr>
      </w:pPr>
    </w:p>
    <w:p w14:paraId="46123348" w14:textId="22E5D85C" w:rsidR="00F77C8B" w:rsidRPr="00F77C8B" w:rsidRDefault="00F77C8B" w:rsidP="00F77C8B">
      <w:pPr>
        <w:spacing w:after="0"/>
        <w:rPr>
          <w:i/>
          <w:iCs/>
          <w:lang w:val="fr-FR"/>
        </w:rPr>
      </w:pPr>
      <w:r w:rsidRPr="00F77C8B">
        <w:rPr>
          <w:i/>
          <w:iCs/>
          <w:lang w:val="fr-FR"/>
        </w:rPr>
        <w:t>L’équipe RI-SSFF</w:t>
      </w:r>
    </w:p>
    <w:p w14:paraId="43462FA4" w14:textId="77777777" w:rsidR="00F77C8B" w:rsidRPr="00F77C8B" w:rsidRDefault="00F77C8B" w:rsidP="00F77C8B">
      <w:pPr>
        <w:rPr>
          <w:lang w:val="fr-FR"/>
        </w:rPr>
      </w:pPr>
    </w:p>
    <w:p w14:paraId="49CE51E1" w14:textId="36E8AA12" w:rsidR="00357E9D" w:rsidRPr="006228D4" w:rsidRDefault="00357E9D" w:rsidP="00F77C8B">
      <w:pPr>
        <w:rPr>
          <w:rFonts w:asciiTheme="majorHAnsi" w:hAnsiTheme="majorHAnsi"/>
          <w:sz w:val="24"/>
          <w:szCs w:val="24"/>
          <w:lang w:val="fr-FR"/>
        </w:rPr>
      </w:pPr>
    </w:p>
    <w:sectPr w:rsidR="00357E9D" w:rsidRPr="006228D4" w:rsidSect="008F2ADB">
      <w:headerReference w:type="even" r:id="rId11"/>
      <w:headerReference w:type="default" r:id="rId12"/>
      <w:footerReference w:type="even" r:id="rId13"/>
      <w:footerReference w:type="default" r:id="rId14"/>
      <w:headerReference w:type="first" r:id="rId15"/>
      <w:footerReference w:type="first" r:id="rId16"/>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9C5FF" w14:textId="77777777" w:rsidR="00584C79" w:rsidRDefault="00584C79" w:rsidP="00D079C6">
      <w:pPr>
        <w:spacing w:after="0"/>
      </w:pPr>
      <w:r>
        <w:separator/>
      </w:r>
    </w:p>
    <w:p w14:paraId="051D9AD0" w14:textId="77777777" w:rsidR="00584C79" w:rsidRDefault="00584C79"/>
  </w:endnote>
  <w:endnote w:type="continuationSeparator" w:id="0">
    <w:p w14:paraId="3FDA9765" w14:textId="77777777" w:rsidR="00584C79" w:rsidRDefault="00584C79" w:rsidP="00D079C6">
      <w:pPr>
        <w:spacing w:after="0"/>
      </w:pPr>
      <w:r>
        <w:continuationSeparator/>
      </w:r>
    </w:p>
    <w:p w14:paraId="3FEED0F0" w14:textId="77777777" w:rsidR="00584C79" w:rsidRDefault="00584C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5A65D" w14:textId="77777777" w:rsidR="00F30769" w:rsidRDefault="00F30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2F74688A" w14:textId="77777777" w:rsidTr="008F2ADB">
      <w:tc>
        <w:tcPr>
          <w:tcW w:w="9639" w:type="dxa"/>
        </w:tcPr>
        <w:p w14:paraId="4599919F" w14:textId="77777777" w:rsidR="00523E6B" w:rsidRPr="00351B73" w:rsidRDefault="00523E6B" w:rsidP="00EB3574">
          <w:pPr>
            <w:pStyle w:val="Footer"/>
            <w:jc w:val="center"/>
            <w:rPr>
              <w:b/>
              <w:color w:val="C00000"/>
            </w:rPr>
          </w:pPr>
        </w:p>
      </w:tc>
    </w:tr>
  </w:tbl>
  <w:p w14:paraId="1FDB3F91" w14:textId="77777777" w:rsidR="00523E6B" w:rsidRDefault="00523E6B" w:rsidP="008E48A2">
    <w:pPr>
      <w:pStyle w:val="Footer"/>
      <w:jc w:val="center"/>
      <w:rPr>
        <w:b/>
        <w:color w:val="C00000"/>
      </w:rPr>
    </w:pPr>
  </w:p>
  <w:p w14:paraId="39225174" w14:textId="77777777" w:rsidR="00527518" w:rsidRPr="00346730" w:rsidRDefault="00E40AB0" w:rsidP="00527518">
    <w:pPr>
      <w:pStyle w:val="Footer"/>
      <w:tabs>
        <w:tab w:val="clear" w:pos="9360"/>
        <w:tab w:val="right" w:pos="9639"/>
      </w:tabs>
      <w:jc w:val="left"/>
      <w:rPr>
        <w:rStyle w:val="Hyperlink"/>
        <w:lang w:val="fr-FR"/>
      </w:rPr>
    </w:pPr>
    <w:r w:rsidRPr="00E40AB0">
      <w:rPr>
        <w:color w:val="31849B" w:themeColor="accent5" w:themeShade="BF"/>
        <w:lang w:val="fr-FR"/>
      </w:rPr>
      <w:t>Forum global sur la sécurité alimentaire et la nutrition</w:t>
    </w:r>
    <w:r w:rsidR="00527518" w:rsidRPr="00346730">
      <w:rPr>
        <w:color w:val="C00000"/>
        <w:lang w:val="fr-FR"/>
      </w:rPr>
      <w:tab/>
    </w:r>
    <w:hyperlink r:id="rId1" w:history="1">
      <w:r w:rsidR="00527518" w:rsidRPr="00346730">
        <w:rPr>
          <w:rStyle w:val="Hyperlink"/>
          <w:lang w:val="fr-FR"/>
        </w:rPr>
        <w:t>www.fao.org/fsnforum</w:t>
      </w:r>
    </w:hyperlink>
  </w:p>
  <w:p w14:paraId="749B9652" w14:textId="77777777" w:rsidR="00523E6B" w:rsidRPr="00346730" w:rsidRDefault="00523E6B" w:rsidP="008F2ADB">
    <w:pPr>
      <w:pStyle w:val="Footer"/>
      <w:jc w:val="left"/>
      <w:rPr>
        <w:b/>
        <w:color w:val="31849B" w:themeColor="accent5" w:themeShade="BF"/>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61CEC45D" w14:textId="77777777" w:rsidTr="000929E7">
      <w:tc>
        <w:tcPr>
          <w:tcW w:w="9639" w:type="dxa"/>
        </w:tcPr>
        <w:p w14:paraId="7DD4A51A" w14:textId="77777777" w:rsidR="00523E6B" w:rsidRPr="00351B73" w:rsidRDefault="00523E6B" w:rsidP="000929E7">
          <w:pPr>
            <w:pStyle w:val="Footer"/>
            <w:jc w:val="center"/>
            <w:rPr>
              <w:b/>
              <w:color w:val="C00000"/>
            </w:rPr>
          </w:pPr>
        </w:p>
      </w:tc>
    </w:tr>
  </w:tbl>
  <w:p w14:paraId="54500F9B" w14:textId="77777777" w:rsidR="00523E6B" w:rsidRDefault="00523E6B" w:rsidP="008F2ADB">
    <w:pPr>
      <w:pStyle w:val="Footer"/>
      <w:jc w:val="center"/>
      <w:rPr>
        <w:b/>
        <w:color w:val="C00000"/>
      </w:rPr>
    </w:pPr>
  </w:p>
  <w:p w14:paraId="1E7395C3" w14:textId="77777777" w:rsidR="00523E6B" w:rsidRPr="00346730" w:rsidRDefault="00157CB9" w:rsidP="008F2ADB">
    <w:pPr>
      <w:pStyle w:val="Footer"/>
      <w:tabs>
        <w:tab w:val="clear" w:pos="9360"/>
        <w:tab w:val="right" w:pos="9639"/>
      </w:tabs>
      <w:jc w:val="left"/>
      <w:rPr>
        <w:rStyle w:val="Hyperlink"/>
        <w:lang w:val="fr-FR"/>
      </w:rPr>
    </w:pPr>
    <w:r w:rsidRPr="00346730">
      <w:rPr>
        <w:color w:val="31849B" w:themeColor="accent5" w:themeShade="BF"/>
        <w:lang w:val="fr-FR"/>
      </w:rPr>
      <w:t>Forum global sur la sécurité alimentaire et la n</w:t>
    </w:r>
    <w:r w:rsidR="00523E6B" w:rsidRPr="00346730">
      <w:rPr>
        <w:color w:val="31849B" w:themeColor="accent5" w:themeShade="BF"/>
        <w:lang w:val="fr-FR"/>
      </w:rPr>
      <w:t>utrition</w:t>
    </w:r>
    <w:r w:rsidR="00523E6B" w:rsidRPr="00346730">
      <w:rPr>
        <w:color w:val="C00000"/>
        <w:lang w:val="fr-FR"/>
      </w:rPr>
      <w:tab/>
    </w:r>
    <w:hyperlink r:id="rId1" w:history="1">
      <w:r w:rsidR="00523E6B" w:rsidRPr="00346730">
        <w:rPr>
          <w:rStyle w:val="Hyperlink"/>
          <w:lang w:val="fr-FR"/>
        </w:rPr>
        <w:t>www.fao.org/fsnforum</w:t>
      </w:r>
    </w:hyperlink>
  </w:p>
  <w:p w14:paraId="53451542" w14:textId="77777777" w:rsidR="00523E6B" w:rsidRPr="00346730" w:rsidRDefault="00523E6B" w:rsidP="008F2ADB">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EDAD2" w14:textId="77777777" w:rsidR="00584C79" w:rsidRDefault="00584C79" w:rsidP="00D079C6">
      <w:pPr>
        <w:spacing w:after="0"/>
      </w:pPr>
      <w:r>
        <w:separator/>
      </w:r>
    </w:p>
    <w:p w14:paraId="272D9164" w14:textId="77777777" w:rsidR="00584C79" w:rsidRDefault="00584C79"/>
  </w:footnote>
  <w:footnote w:type="continuationSeparator" w:id="0">
    <w:p w14:paraId="2B6BDE6F" w14:textId="77777777" w:rsidR="00584C79" w:rsidRDefault="00584C79" w:rsidP="00D079C6">
      <w:pPr>
        <w:spacing w:after="0"/>
      </w:pPr>
      <w:r>
        <w:continuationSeparator/>
      </w:r>
    </w:p>
    <w:p w14:paraId="64410C22" w14:textId="77777777" w:rsidR="00584C79" w:rsidRDefault="00584C79"/>
  </w:footnote>
  <w:footnote w:id="1">
    <w:p w14:paraId="7FB261F1" w14:textId="77777777" w:rsidR="002E72BE" w:rsidRPr="006228D4" w:rsidRDefault="002E72BE" w:rsidP="002E72BE">
      <w:pPr>
        <w:rPr>
          <w:rFonts w:asciiTheme="majorHAnsi" w:hAnsiTheme="majorHAnsi"/>
          <w:sz w:val="24"/>
          <w:szCs w:val="24"/>
          <w:lang w:val="fr-FR"/>
        </w:rPr>
      </w:pPr>
      <w:r>
        <w:rPr>
          <w:rStyle w:val="FootnoteReference"/>
        </w:rPr>
        <w:footnoteRef/>
      </w:r>
      <w:r w:rsidRPr="002E72BE">
        <w:rPr>
          <w:lang w:val="fr-FR"/>
        </w:rPr>
        <w:t xml:space="preserve"> </w:t>
      </w:r>
      <w:r w:rsidRPr="002E72BE">
        <w:rPr>
          <w:sz w:val="20"/>
          <w:szCs w:val="20"/>
          <w:lang w:val="fr-FR"/>
        </w:rPr>
        <w:t xml:space="preserve">La FAO inclut les pays suivants dans sa région NENA: La sous-région du Proche-Orient comprend l'Égypte, l'Iran (République islamique d'), l'Irak, la Jordanie, le Liban, le Soudan, la République arabe syrienne, le Yémen, ainsi que la Palestine. La sous-région de l'Afrique du Nord englobe l'Algérie, la Libye, la Mauritanie, le Maroc et la Tunisie. Les pays du Conseil de coopération du Golfe (CCG) comprennent le Bahreïn, le Koweït, Oman, le Qatar, l'Arabie saoudite et les Émirats arabes unis. Voir: </w:t>
      </w:r>
      <w:r w:rsidRPr="002E72BE">
        <w:rPr>
          <w:rStyle w:val="Hyperlink"/>
          <w:sz w:val="20"/>
          <w:szCs w:val="20"/>
          <w:lang w:val="fr-FR"/>
        </w:rPr>
        <w:t>http://www.fao.org/3/ca3817fr/ca3817fr.pdf</w:t>
      </w:r>
    </w:p>
    <w:p w14:paraId="32AE6CA7" w14:textId="7964671D" w:rsidR="002E72BE" w:rsidRPr="002E72BE" w:rsidRDefault="002E72BE">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C0D31" w14:textId="77777777" w:rsidR="00F30769" w:rsidRDefault="00F30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F30769" w14:paraId="57EB6916" w14:textId="77777777" w:rsidTr="00220FC1">
      <w:tc>
        <w:tcPr>
          <w:tcW w:w="249" w:type="pct"/>
        </w:tcPr>
        <w:p w14:paraId="2B12B404" w14:textId="77777777" w:rsidR="00523E6B" w:rsidRPr="00B01341" w:rsidRDefault="00523E6B">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F743B7">
            <w:rPr>
              <w:noProof/>
              <w:color w:val="31849B"/>
              <w:sz w:val="20"/>
              <w:szCs w:val="20"/>
            </w:rPr>
            <w:t>3</w:t>
          </w:r>
          <w:r w:rsidRPr="00B01341">
            <w:rPr>
              <w:color w:val="31849B"/>
              <w:sz w:val="20"/>
              <w:szCs w:val="20"/>
            </w:rPr>
            <w:fldChar w:fldCharType="end"/>
          </w:r>
        </w:p>
      </w:tc>
      <w:tc>
        <w:tcPr>
          <w:tcW w:w="4751" w:type="pct"/>
        </w:tcPr>
        <w:p w14:paraId="0790C53D" w14:textId="74AE840A" w:rsidR="00523E6B" w:rsidRPr="00F30769" w:rsidRDefault="00165AC0" w:rsidP="003815D6">
          <w:pPr>
            <w:pStyle w:val="top"/>
            <w:rPr>
              <w:bCs/>
              <w:lang w:val="fr-FR"/>
            </w:rPr>
          </w:pPr>
          <w:r w:rsidRPr="00F30769">
            <w:rPr>
              <w:bCs/>
              <w:lang w:val="fr-FR"/>
            </w:rPr>
            <w:t>Plan d'action régional pour le Proche-Orient et l'Afrique du Norde de la Décennie des Nations Unies pour l'agriculture familiale</w:t>
          </w:r>
        </w:p>
      </w:tc>
    </w:tr>
  </w:tbl>
  <w:p w14:paraId="7D2B461B" w14:textId="77777777" w:rsidR="00523E6B" w:rsidRPr="00346730" w:rsidRDefault="00523E6B">
    <w:pP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58A40" w14:textId="77777777" w:rsidR="00523E6B" w:rsidRDefault="00523E6B" w:rsidP="008E48A2">
    <w:pPr>
      <w:pStyle w:val="Header"/>
      <w:jc w:val="left"/>
      <w:rPr>
        <w:b/>
        <w:color w:val="FFFFFF"/>
      </w:rPr>
    </w:pPr>
    <w:r w:rsidRPr="00DC6173">
      <w:t xml:space="preserve"> </w:t>
    </w:r>
    <w:r>
      <w:rPr>
        <w:noProof/>
      </w:rPr>
      <w:drawing>
        <wp:inline distT="0" distB="0" distL="0" distR="0" wp14:anchorId="0C49FBAE" wp14:editId="0D48F1F2">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0EE57DE3" w14:textId="77777777" w:rsidR="00523E6B" w:rsidRDefault="00523E6B" w:rsidP="00DC6173">
    <w:pPr>
      <w:pStyle w:val="Header"/>
      <w:jc w:val="right"/>
      <w:rPr>
        <w:b/>
        <w:color w:val="FFFFFF"/>
      </w:rPr>
    </w:pPr>
  </w:p>
  <w:p w14:paraId="151B2FA1" w14:textId="77777777" w:rsidR="00523E6B" w:rsidRPr="00242BC8" w:rsidRDefault="00242BC8" w:rsidP="00242BC8">
    <w:pPr>
      <w:pStyle w:val="Heading4"/>
    </w:pPr>
    <w:r>
      <w:rPr>
        <w:noProof/>
      </w:rPr>
      <w:drawing>
        <wp:inline distT="0" distB="0" distL="0" distR="0" wp14:anchorId="42767913" wp14:editId="560FB587">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262B69AB" w14:textId="77777777" w:rsidTr="00A30E12">
      <w:trPr>
        <w:jc w:val="center"/>
      </w:trPr>
      <w:tc>
        <w:tcPr>
          <w:tcW w:w="9639" w:type="dxa"/>
          <w:shd w:val="clear" w:color="auto" w:fill="DAEEF3" w:themeFill="accent5" w:themeFillTint="33"/>
        </w:tcPr>
        <w:p w14:paraId="4EFEF5E0" w14:textId="77777777" w:rsidR="00523E6B" w:rsidRPr="0043646E" w:rsidRDefault="00346730" w:rsidP="009C748F">
          <w:pPr>
            <w:pStyle w:val="Heading6"/>
            <w:spacing w:before="0" w:after="0"/>
          </w:pPr>
          <w:r>
            <w:rPr>
              <w:rFonts w:asciiTheme="majorHAnsi" w:hAnsiTheme="majorHAnsi" w:cs="Arial"/>
              <w:noProof w:val="0"/>
              <w:lang w:val="fr-FR"/>
            </w:rPr>
            <w:t>SUJET</w:t>
          </w:r>
        </w:p>
      </w:tc>
    </w:tr>
    <w:tr w:rsidR="00523E6B" w:rsidRPr="00EB3574" w14:paraId="07800EC7" w14:textId="77777777" w:rsidTr="00A30E12">
      <w:trPr>
        <w:jc w:val="center"/>
      </w:trPr>
      <w:tc>
        <w:tcPr>
          <w:tcW w:w="9639" w:type="dxa"/>
          <w:shd w:val="clear" w:color="auto" w:fill="FFFFFF" w:themeFill="background1"/>
        </w:tcPr>
        <w:p w14:paraId="7CFE2BD5" w14:textId="7AC0B4E4" w:rsidR="005A2ADC" w:rsidRDefault="003815D6" w:rsidP="00357E9D">
          <w:pPr>
            <w:spacing w:after="0"/>
            <w:jc w:val="center"/>
          </w:pPr>
          <w:r>
            <w:rPr>
              <w:rFonts w:asciiTheme="majorHAnsi" w:hAnsiTheme="majorHAnsi" w:cs="Arial"/>
              <w:b/>
            </w:rPr>
            <w:t>Consultation</w:t>
          </w:r>
          <w:r w:rsidR="000B76A4" w:rsidRPr="003815D6">
            <w:rPr>
              <w:rFonts w:asciiTheme="majorHAnsi" w:hAnsiTheme="majorHAnsi" w:cs="Arial"/>
              <w:b/>
            </w:rPr>
            <w:t xml:space="preserve"> No.</w:t>
          </w:r>
          <w:r w:rsidR="00523E6B" w:rsidRPr="00346730">
            <w:rPr>
              <w:rFonts w:asciiTheme="majorHAnsi" w:hAnsiTheme="majorHAnsi"/>
              <w:b/>
            </w:rPr>
            <w:t xml:space="preserve"> </w:t>
          </w:r>
          <w:r w:rsidR="000B76A4" w:rsidRPr="003815D6">
            <w:rPr>
              <w:rFonts w:asciiTheme="majorHAnsi" w:hAnsiTheme="majorHAnsi" w:cs="Arial"/>
              <w:b/>
            </w:rPr>
            <w:t>16</w:t>
          </w:r>
          <w:r w:rsidR="00F30769">
            <w:rPr>
              <w:rFonts w:asciiTheme="majorHAnsi" w:hAnsiTheme="majorHAnsi" w:cs="Arial"/>
              <w:b/>
            </w:rPr>
            <w:t>7</w:t>
          </w:r>
          <w:bookmarkStart w:id="0" w:name="_GoBack"/>
          <w:bookmarkEnd w:id="0"/>
          <w:r w:rsidR="000B76A4" w:rsidRPr="003815D6">
            <w:rPr>
              <w:rFonts w:asciiTheme="majorHAnsi" w:hAnsiTheme="majorHAnsi" w:cs="Arial"/>
              <w:b/>
            </w:rPr>
            <w:t xml:space="preserve">  </w:t>
          </w:r>
          <w:r w:rsidR="00346730" w:rsidRPr="00B655B5">
            <w:rPr>
              <w:rFonts w:ascii="Wingdings" w:hAnsi="Wingdings"/>
              <w:color w:val="31849B" w:themeColor="accent5" w:themeShade="BF"/>
            </w:rPr>
            <w:t></w:t>
          </w:r>
          <w:r w:rsidR="00AE50A4" w:rsidRPr="003815D6">
            <w:rPr>
              <w:rFonts w:asciiTheme="majorHAnsi" w:hAnsiTheme="majorHAnsi" w:cs="Arial"/>
              <w:b/>
            </w:rPr>
            <w:t xml:space="preserve">  </w:t>
          </w:r>
          <w:r w:rsidR="00F77C8B">
            <w:rPr>
              <w:rFonts w:asciiTheme="majorHAnsi" w:hAnsiTheme="majorHAnsi" w:cs="Arial"/>
              <w:b/>
            </w:rPr>
            <w:t>23</w:t>
          </w:r>
          <w:r w:rsidR="000B76A4" w:rsidRPr="003815D6">
            <w:rPr>
              <w:rFonts w:asciiTheme="majorHAnsi" w:hAnsiTheme="majorHAnsi" w:cs="Arial"/>
              <w:b/>
            </w:rPr>
            <w:t>.</w:t>
          </w:r>
          <w:r>
            <w:rPr>
              <w:rFonts w:asciiTheme="majorHAnsi" w:hAnsiTheme="majorHAnsi" w:cs="Arial"/>
              <w:b/>
            </w:rPr>
            <w:t>0</w:t>
          </w:r>
          <w:r w:rsidR="00357E9D">
            <w:rPr>
              <w:rFonts w:asciiTheme="majorHAnsi" w:hAnsiTheme="majorHAnsi" w:cs="Arial"/>
              <w:b/>
            </w:rPr>
            <w:t>6</w:t>
          </w:r>
          <w:r w:rsidR="000B76A4" w:rsidRPr="003815D6">
            <w:rPr>
              <w:rFonts w:asciiTheme="majorHAnsi" w:hAnsiTheme="majorHAnsi" w:cs="Arial"/>
              <w:b/>
            </w:rPr>
            <w:t>.20</w:t>
          </w:r>
          <w:r>
            <w:rPr>
              <w:rFonts w:asciiTheme="majorHAnsi" w:hAnsiTheme="majorHAnsi" w:cs="Arial"/>
              <w:b/>
            </w:rPr>
            <w:t>20</w:t>
          </w:r>
          <w:r w:rsidR="000B76A4" w:rsidRPr="003815D6">
            <w:rPr>
              <w:rFonts w:asciiTheme="majorHAnsi" w:hAnsiTheme="majorHAnsi" w:cs="Arial"/>
              <w:b/>
            </w:rPr>
            <w:t xml:space="preserve"> – </w:t>
          </w:r>
          <w:r w:rsidR="00F77C8B">
            <w:rPr>
              <w:rFonts w:asciiTheme="majorHAnsi" w:hAnsiTheme="majorHAnsi" w:cs="Arial"/>
              <w:b/>
            </w:rPr>
            <w:t>11</w:t>
          </w:r>
          <w:r w:rsidR="000B76A4" w:rsidRPr="003815D6">
            <w:rPr>
              <w:rFonts w:asciiTheme="majorHAnsi" w:hAnsiTheme="majorHAnsi" w:cs="Arial"/>
              <w:b/>
            </w:rPr>
            <w:t>.</w:t>
          </w:r>
          <w:r>
            <w:rPr>
              <w:rFonts w:asciiTheme="majorHAnsi" w:hAnsiTheme="majorHAnsi" w:cs="Arial"/>
              <w:b/>
            </w:rPr>
            <w:t>0</w:t>
          </w:r>
          <w:r w:rsidR="00F77C8B">
            <w:rPr>
              <w:rFonts w:asciiTheme="majorHAnsi" w:hAnsiTheme="majorHAnsi" w:cs="Arial"/>
              <w:b/>
            </w:rPr>
            <w:t>8</w:t>
          </w:r>
          <w:r w:rsidR="000B76A4" w:rsidRPr="003815D6">
            <w:rPr>
              <w:rFonts w:asciiTheme="majorHAnsi" w:hAnsiTheme="majorHAnsi" w:cs="Arial"/>
              <w:b/>
            </w:rPr>
            <w:t>.20</w:t>
          </w:r>
          <w:r>
            <w:rPr>
              <w:rFonts w:asciiTheme="majorHAnsi" w:hAnsiTheme="majorHAnsi" w:cs="Arial"/>
              <w:b/>
            </w:rPr>
            <w:t>20</w:t>
          </w:r>
          <w:r w:rsidR="008B1EF1" w:rsidRPr="00346730">
            <w:rPr>
              <w:rFonts w:asciiTheme="majorHAnsi" w:hAnsiTheme="majorHAnsi"/>
              <w:b/>
            </w:rPr>
            <w:t xml:space="preserve"> </w:t>
          </w:r>
          <w:r w:rsidR="00523E6B" w:rsidRPr="00346730">
            <w:rPr>
              <w:rFonts w:asciiTheme="majorHAnsi" w:hAnsiTheme="majorHAnsi"/>
              <w:b/>
              <w:color w:val="31849B" w:themeColor="accent5" w:themeShade="BF"/>
            </w:rPr>
            <w:br/>
          </w:r>
          <w:r w:rsidR="00346730">
            <w:rPr>
              <w:noProof/>
            </w:rPr>
            <w:drawing>
              <wp:inline distT="0" distB="0" distL="0" distR="0" wp14:anchorId="33B3DDE7" wp14:editId="1654A2F0">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346730">
            <w:t xml:space="preserve">   </w:t>
          </w:r>
          <w:hyperlink r:id="rId4" w:history="1">
            <w:r w:rsidR="00F77C8B" w:rsidRPr="0029185E">
              <w:rPr>
                <w:rStyle w:val="Hyperlink"/>
              </w:rPr>
              <w:t>http://www.fao.org/fsnforum/fr/activities/discussions/UNDFF_NENA</w:t>
            </w:r>
          </w:hyperlink>
        </w:p>
        <w:p w14:paraId="6A81900C" w14:textId="27FDEE69" w:rsidR="005A2ADC" w:rsidRPr="00346730" w:rsidRDefault="005A2ADC" w:rsidP="003815D6">
          <w:pPr>
            <w:spacing w:after="0" w:line="280" w:lineRule="auto"/>
            <w:jc w:val="center"/>
            <w:rPr>
              <w:rFonts w:asciiTheme="majorHAnsi" w:hAnsiTheme="majorHAnsi"/>
              <w:b/>
              <w:color w:val="31849B" w:themeColor="accent5" w:themeShade="BF"/>
            </w:rPr>
          </w:pPr>
        </w:p>
      </w:tc>
    </w:tr>
  </w:tbl>
  <w:p w14:paraId="56C3A9C7" w14:textId="77777777" w:rsidR="00523E6B" w:rsidRPr="006A61D9" w:rsidRDefault="00523E6B" w:rsidP="00B3423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1DD1FEA"/>
    <w:multiLevelType w:val="hybridMultilevel"/>
    <w:tmpl w:val="0550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42814"/>
    <w:multiLevelType w:val="hybridMultilevel"/>
    <w:tmpl w:val="8D34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337BD"/>
    <w:multiLevelType w:val="hybridMultilevel"/>
    <w:tmpl w:val="052A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B56BA"/>
    <w:multiLevelType w:val="hybridMultilevel"/>
    <w:tmpl w:val="D43E0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211DE"/>
    <w:multiLevelType w:val="hybridMultilevel"/>
    <w:tmpl w:val="63BC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73296"/>
    <w:multiLevelType w:val="hybridMultilevel"/>
    <w:tmpl w:val="E5B4CE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4B156B"/>
    <w:multiLevelType w:val="hybridMultilevel"/>
    <w:tmpl w:val="BE32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73FDE"/>
    <w:multiLevelType w:val="hybridMultilevel"/>
    <w:tmpl w:val="BB00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3221B3"/>
    <w:multiLevelType w:val="hybridMultilevel"/>
    <w:tmpl w:val="FDB4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8"/>
  </w:num>
  <w:num w:numId="5">
    <w:abstractNumId w:val="3"/>
  </w:num>
  <w:num w:numId="6">
    <w:abstractNumId w:val="1"/>
  </w:num>
  <w:num w:numId="7">
    <w:abstractNumId w:val="2"/>
  </w:num>
  <w:num w:numId="8">
    <w:abstractNumId w:val="7"/>
  </w:num>
  <w:num w:numId="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fr-FR" w:vendorID="64" w:dllVersion="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C6"/>
    <w:rsid w:val="000008B1"/>
    <w:rsid w:val="00000D64"/>
    <w:rsid w:val="000043AB"/>
    <w:rsid w:val="00013288"/>
    <w:rsid w:val="0001564B"/>
    <w:rsid w:val="00016690"/>
    <w:rsid w:val="00017EA2"/>
    <w:rsid w:val="00024193"/>
    <w:rsid w:val="00024380"/>
    <w:rsid w:val="00024FA9"/>
    <w:rsid w:val="00025F78"/>
    <w:rsid w:val="00037863"/>
    <w:rsid w:val="000411F2"/>
    <w:rsid w:val="000421C7"/>
    <w:rsid w:val="0005103A"/>
    <w:rsid w:val="0005149B"/>
    <w:rsid w:val="000532EE"/>
    <w:rsid w:val="00056074"/>
    <w:rsid w:val="00056289"/>
    <w:rsid w:val="00060C04"/>
    <w:rsid w:val="00061DC3"/>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3BC6"/>
    <w:rsid w:val="00094770"/>
    <w:rsid w:val="000A1DCA"/>
    <w:rsid w:val="000A647B"/>
    <w:rsid w:val="000B163E"/>
    <w:rsid w:val="000B4BB8"/>
    <w:rsid w:val="000B63A7"/>
    <w:rsid w:val="000B76A4"/>
    <w:rsid w:val="000C0659"/>
    <w:rsid w:val="000C3FD2"/>
    <w:rsid w:val="000C73F9"/>
    <w:rsid w:val="000C7F12"/>
    <w:rsid w:val="000D0FA5"/>
    <w:rsid w:val="000D1CDA"/>
    <w:rsid w:val="000D2F1A"/>
    <w:rsid w:val="000D3A0C"/>
    <w:rsid w:val="000D4FAB"/>
    <w:rsid w:val="000E05B8"/>
    <w:rsid w:val="000E1654"/>
    <w:rsid w:val="000E2902"/>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1BA8"/>
    <w:rsid w:val="00124651"/>
    <w:rsid w:val="001306A8"/>
    <w:rsid w:val="00132A9C"/>
    <w:rsid w:val="00132C13"/>
    <w:rsid w:val="00136A0F"/>
    <w:rsid w:val="001379C1"/>
    <w:rsid w:val="00141249"/>
    <w:rsid w:val="001415B2"/>
    <w:rsid w:val="00141B50"/>
    <w:rsid w:val="00143489"/>
    <w:rsid w:val="001436D5"/>
    <w:rsid w:val="00146D78"/>
    <w:rsid w:val="00155AA5"/>
    <w:rsid w:val="00157CB9"/>
    <w:rsid w:val="00162DA0"/>
    <w:rsid w:val="00163000"/>
    <w:rsid w:val="001631C3"/>
    <w:rsid w:val="001644F6"/>
    <w:rsid w:val="00164CD0"/>
    <w:rsid w:val="00165AC0"/>
    <w:rsid w:val="00165DD2"/>
    <w:rsid w:val="00172C4E"/>
    <w:rsid w:val="0017305F"/>
    <w:rsid w:val="001732FC"/>
    <w:rsid w:val="0017413A"/>
    <w:rsid w:val="001776D8"/>
    <w:rsid w:val="00181E0E"/>
    <w:rsid w:val="00183547"/>
    <w:rsid w:val="001863B0"/>
    <w:rsid w:val="0019078F"/>
    <w:rsid w:val="001907D7"/>
    <w:rsid w:val="001908FC"/>
    <w:rsid w:val="00191B51"/>
    <w:rsid w:val="00195DDD"/>
    <w:rsid w:val="001A12B3"/>
    <w:rsid w:val="001B0C8A"/>
    <w:rsid w:val="001B1DC2"/>
    <w:rsid w:val="001B4926"/>
    <w:rsid w:val="001B7B9C"/>
    <w:rsid w:val="001C0D90"/>
    <w:rsid w:val="001C0DE7"/>
    <w:rsid w:val="001C2E9D"/>
    <w:rsid w:val="001C3E4C"/>
    <w:rsid w:val="001C6784"/>
    <w:rsid w:val="001C71F0"/>
    <w:rsid w:val="001D01E2"/>
    <w:rsid w:val="001D0A5E"/>
    <w:rsid w:val="001D1E87"/>
    <w:rsid w:val="001D2D05"/>
    <w:rsid w:val="001D3BF0"/>
    <w:rsid w:val="001D61A8"/>
    <w:rsid w:val="001D7FD7"/>
    <w:rsid w:val="001E1B60"/>
    <w:rsid w:val="001E3DDD"/>
    <w:rsid w:val="001E6A5A"/>
    <w:rsid w:val="001E6E05"/>
    <w:rsid w:val="001E741B"/>
    <w:rsid w:val="001F6273"/>
    <w:rsid w:val="00207B16"/>
    <w:rsid w:val="0021356E"/>
    <w:rsid w:val="00215654"/>
    <w:rsid w:val="00220776"/>
    <w:rsid w:val="00220FC1"/>
    <w:rsid w:val="00235327"/>
    <w:rsid w:val="00235F44"/>
    <w:rsid w:val="00242954"/>
    <w:rsid w:val="00242BC8"/>
    <w:rsid w:val="00245034"/>
    <w:rsid w:val="0024528A"/>
    <w:rsid w:val="002475DE"/>
    <w:rsid w:val="00255374"/>
    <w:rsid w:val="00262FD8"/>
    <w:rsid w:val="00264534"/>
    <w:rsid w:val="002655A7"/>
    <w:rsid w:val="00265980"/>
    <w:rsid w:val="00265E6A"/>
    <w:rsid w:val="002660D4"/>
    <w:rsid w:val="00266CC5"/>
    <w:rsid w:val="00281A02"/>
    <w:rsid w:val="0028356E"/>
    <w:rsid w:val="00284599"/>
    <w:rsid w:val="0028571D"/>
    <w:rsid w:val="002907F9"/>
    <w:rsid w:val="00290B33"/>
    <w:rsid w:val="00294755"/>
    <w:rsid w:val="00297943"/>
    <w:rsid w:val="002A13A9"/>
    <w:rsid w:val="002A34F1"/>
    <w:rsid w:val="002B0C1E"/>
    <w:rsid w:val="002C016B"/>
    <w:rsid w:val="002C533F"/>
    <w:rsid w:val="002D0C13"/>
    <w:rsid w:val="002D0DB5"/>
    <w:rsid w:val="002D645B"/>
    <w:rsid w:val="002E2407"/>
    <w:rsid w:val="002E3A18"/>
    <w:rsid w:val="002E57CC"/>
    <w:rsid w:val="002E72BE"/>
    <w:rsid w:val="002F129F"/>
    <w:rsid w:val="002F5516"/>
    <w:rsid w:val="003025C0"/>
    <w:rsid w:val="003045C3"/>
    <w:rsid w:val="0030648E"/>
    <w:rsid w:val="00323733"/>
    <w:rsid w:val="003318B1"/>
    <w:rsid w:val="00331C9F"/>
    <w:rsid w:val="00342EE0"/>
    <w:rsid w:val="0034511D"/>
    <w:rsid w:val="0034616D"/>
    <w:rsid w:val="00346730"/>
    <w:rsid w:val="00346BAD"/>
    <w:rsid w:val="00347008"/>
    <w:rsid w:val="00351B73"/>
    <w:rsid w:val="003524E4"/>
    <w:rsid w:val="00355C12"/>
    <w:rsid w:val="003562B1"/>
    <w:rsid w:val="00357832"/>
    <w:rsid w:val="00357E9D"/>
    <w:rsid w:val="003604B7"/>
    <w:rsid w:val="00363D7C"/>
    <w:rsid w:val="00371FDD"/>
    <w:rsid w:val="00372A2E"/>
    <w:rsid w:val="003759C6"/>
    <w:rsid w:val="003815D6"/>
    <w:rsid w:val="00381BF3"/>
    <w:rsid w:val="00384EC6"/>
    <w:rsid w:val="00385D9C"/>
    <w:rsid w:val="003874FB"/>
    <w:rsid w:val="0039167E"/>
    <w:rsid w:val="00396872"/>
    <w:rsid w:val="003A21B0"/>
    <w:rsid w:val="003A33D8"/>
    <w:rsid w:val="003A733D"/>
    <w:rsid w:val="003A7E03"/>
    <w:rsid w:val="003C0174"/>
    <w:rsid w:val="003C60A8"/>
    <w:rsid w:val="003C7A1B"/>
    <w:rsid w:val="003C7B81"/>
    <w:rsid w:val="003D01FA"/>
    <w:rsid w:val="003D18D6"/>
    <w:rsid w:val="003D25A7"/>
    <w:rsid w:val="003D6FC2"/>
    <w:rsid w:val="003E1E02"/>
    <w:rsid w:val="003E7A41"/>
    <w:rsid w:val="003F1596"/>
    <w:rsid w:val="003F2437"/>
    <w:rsid w:val="003F41C0"/>
    <w:rsid w:val="004001EC"/>
    <w:rsid w:val="00402F5C"/>
    <w:rsid w:val="00413C59"/>
    <w:rsid w:val="00415E47"/>
    <w:rsid w:val="004339ED"/>
    <w:rsid w:val="00434855"/>
    <w:rsid w:val="0043646E"/>
    <w:rsid w:val="00440F26"/>
    <w:rsid w:val="00441081"/>
    <w:rsid w:val="00442895"/>
    <w:rsid w:val="00443C29"/>
    <w:rsid w:val="00446C71"/>
    <w:rsid w:val="00450A16"/>
    <w:rsid w:val="004533BC"/>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86865"/>
    <w:rsid w:val="00495E3E"/>
    <w:rsid w:val="004A1563"/>
    <w:rsid w:val="004A1790"/>
    <w:rsid w:val="004B20C3"/>
    <w:rsid w:val="004B53B6"/>
    <w:rsid w:val="004C1BF7"/>
    <w:rsid w:val="004C3B08"/>
    <w:rsid w:val="004C74D0"/>
    <w:rsid w:val="004D07C6"/>
    <w:rsid w:val="004D2808"/>
    <w:rsid w:val="004D6AA1"/>
    <w:rsid w:val="004D7EB3"/>
    <w:rsid w:val="004E07CA"/>
    <w:rsid w:val="004E1480"/>
    <w:rsid w:val="004E27D8"/>
    <w:rsid w:val="004E7CE9"/>
    <w:rsid w:val="004F31FF"/>
    <w:rsid w:val="004F67DD"/>
    <w:rsid w:val="00501155"/>
    <w:rsid w:val="00502264"/>
    <w:rsid w:val="005031A5"/>
    <w:rsid w:val="00503765"/>
    <w:rsid w:val="0050393D"/>
    <w:rsid w:val="0050498E"/>
    <w:rsid w:val="00504AA4"/>
    <w:rsid w:val="00513851"/>
    <w:rsid w:val="00523E6B"/>
    <w:rsid w:val="00523EB5"/>
    <w:rsid w:val="00525937"/>
    <w:rsid w:val="00527518"/>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74BA9"/>
    <w:rsid w:val="00582801"/>
    <w:rsid w:val="00584C79"/>
    <w:rsid w:val="00587630"/>
    <w:rsid w:val="0059072E"/>
    <w:rsid w:val="00590F79"/>
    <w:rsid w:val="00591332"/>
    <w:rsid w:val="00592642"/>
    <w:rsid w:val="005927D0"/>
    <w:rsid w:val="00595DAB"/>
    <w:rsid w:val="005A01AA"/>
    <w:rsid w:val="005A073A"/>
    <w:rsid w:val="005A2ADC"/>
    <w:rsid w:val="005A3EB2"/>
    <w:rsid w:val="005A4B30"/>
    <w:rsid w:val="005A697A"/>
    <w:rsid w:val="005B13AD"/>
    <w:rsid w:val="005B3C11"/>
    <w:rsid w:val="005B3D0E"/>
    <w:rsid w:val="005C4E8D"/>
    <w:rsid w:val="005D08CC"/>
    <w:rsid w:val="005D55B7"/>
    <w:rsid w:val="005E3DFC"/>
    <w:rsid w:val="005E727C"/>
    <w:rsid w:val="005F5A29"/>
    <w:rsid w:val="0060013E"/>
    <w:rsid w:val="0060348A"/>
    <w:rsid w:val="00612E2E"/>
    <w:rsid w:val="00613931"/>
    <w:rsid w:val="00613AF7"/>
    <w:rsid w:val="00613E51"/>
    <w:rsid w:val="006152BF"/>
    <w:rsid w:val="00617E89"/>
    <w:rsid w:val="006228D4"/>
    <w:rsid w:val="006243E6"/>
    <w:rsid w:val="00624DAA"/>
    <w:rsid w:val="006313F6"/>
    <w:rsid w:val="00631E59"/>
    <w:rsid w:val="0063372F"/>
    <w:rsid w:val="00635B13"/>
    <w:rsid w:val="006420B5"/>
    <w:rsid w:val="00642134"/>
    <w:rsid w:val="00643AF8"/>
    <w:rsid w:val="00645189"/>
    <w:rsid w:val="00646CD9"/>
    <w:rsid w:val="006509CA"/>
    <w:rsid w:val="0065254C"/>
    <w:rsid w:val="00657384"/>
    <w:rsid w:val="00665C1C"/>
    <w:rsid w:val="00667362"/>
    <w:rsid w:val="006714F3"/>
    <w:rsid w:val="00672921"/>
    <w:rsid w:val="006737EF"/>
    <w:rsid w:val="0068080C"/>
    <w:rsid w:val="0068197B"/>
    <w:rsid w:val="00683B8D"/>
    <w:rsid w:val="00684220"/>
    <w:rsid w:val="00685018"/>
    <w:rsid w:val="00685AC1"/>
    <w:rsid w:val="006902C8"/>
    <w:rsid w:val="00691DC6"/>
    <w:rsid w:val="00692321"/>
    <w:rsid w:val="00693AC1"/>
    <w:rsid w:val="00694955"/>
    <w:rsid w:val="00694EAC"/>
    <w:rsid w:val="006A3143"/>
    <w:rsid w:val="006A5561"/>
    <w:rsid w:val="006A566A"/>
    <w:rsid w:val="006A61D9"/>
    <w:rsid w:val="006B2C0F"/>
    <w:rsid w:val="006B5D61"/>
    <w:rsid w:val="006B632F"/>
    <w:rsid w:val="006B734B"/>
    <w:rsid w:val="006B76E6"/>
    <w:rsid w:val="006C0334"/>
    <w:rsid w:val="006C3BBA"/>
    <w:rsid w:val="006C6EE4"/>
    <w:rsid w:val="006D0BEC"/>
    <w:rsid w:val="006D6502"/>
    <w:rsid w:val="006E07F8"/>
    <w:rsid w:val="006E1543"/>
    <w:rsid w:val="006E1D74"/>
    <w:rsid w:val="006E6A93"/>
    <w:rsid w:val="006F0B17"/>
    <w:rsid w:val="006F139D"/>
    <w:rsid w:val="006F3F14"/>
    <w:rsid w:val="006F5811"/>
    <w:rsid w:val="007008BB"/>
    <w:rsid w:val="00701070"/>
    <w:rsid w:val="00701231"/>
    <w:rsid w:val="0070221C"/>
    <w:rsid w:val="00702D28"/>
    <w:rsid w:val="0070429B"/>
    <w:rsid w:val="00705BBF"/>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73336"/>
    <w:rsid w:val="007744AA"/>
    <w:rsid w:val="00777757"/>
    <w:rsid w:val="007808AE"/>
    <w:rsid w:val="00783498"/>
    <w:rsid w:val="0078372B"/>
    <w:rsid w:val="00786AE7"/>
    <w:rsid w:val="00790F89"/>
    <w:rsid w:val="0079660C"/>
    <w:rsid w:val="0079766A"/>
    <w:rsid w:val="007A33E7"/>
    <w:rsid w:val="007A4BF4"/>
    <w:rsid w:val="007A78E2"/>
    <w:rsid w:val="007B25AE"/>
    <w:rsid w:val="007B2927"/>
    <w:rsid w:val="007B2B68"/>
    <w:rsid w:val="007B62C5"/>
    <w:rsid w:val="007B6F1D"/>
    <w:rsid w:val="007C2B06"/>
    <w:rsid w:val="007C4A2C"/>
    <w:rsid w:val="007C5427"/>
    <w:rsid w:val="007C6583"/>
    <w:rsid w:val="007D14A3"/>
    <w:rsid w:val="007D2482"/>
    <w:rsid w:val="007D7965"/>
    <w:rsid w:val="007E0190"/>
    <w:rsid w:val="007E15F7"/>
    <w:rsid w:val="007E26EE"/>
    <w:rsid w:val="007E42F5"/>
    <w:rsid w:val="007E5B85"/>
    <w:rsid w:val="007F0CAB"/>
    <w:rsid w:val="007F25A8"/>
    <w:rsid w:val="007F3DE0"/>
    <w:rsid w:val="007F4D4E"/>
    <w:rsid w:val="00803BE4"/>
    <w:rsid w:val="00804838"/>
    <w:rsid w:val="00810C89"/>
    <w:rsid w:val="008129B4"/>
    <w:rsid w:val="008140F0"/>
    <w:rsid w:val="00815E06"/>
    <w:rsid w:val="008165B1"/>
    <w:rsid w:val="008168EA"/>
    <w:rsid w:val="00823DDE"/>
    <w:rsid w:val="0082543F"/>
    <w:rsid w:val="00825E7F"/>
    <w:rsid w:val="008306F9"/>
    <w:rsid w:val="00832491"/>
    <w:rsid w:val="00832617"/>
    <w:rsid w:val="0083360F"/>
    <w:rsid w:val="00835461"/>
    <w:rsid w:val="008373B3"/>
    <w:rsid w:val="008407B0"/>
    <w:rsid w:val="00841B0C"/>
    <w:rsid w:val="008434E6"/>
    <w:rsid w:val="00845408"/>
    <w:rsid w:val="00845BF1"/>
    <w:rsid w:val="00846F63"/>
    <w:rsid w:val="0085074D"/>
    <w:rsid w:val="0085669C"/>
    <w:rsid w:val="008613A6"/>
    <w:rsid w:val="00862650"/>
    <w:rsid w:val="00864A86"/>
    <w:rsid w:val="00866352"/>
    <w:rsid w:val="008701AE"/>
    <w:rsid w:val="0087091C"/>
    <w:rsid w:val="0087300F"/>
    <w:rsid w:val="008734A3"/>
    <w:rsid w:val="00874140"/>
    <w:rsid w:val="0087588C"/>
    <w:rsid w:val="00884BE1"/>
    <w:rsid w:val="00885A30"/>
    <w:rsid w:val="008871B4"/>
    <w:rsid w:val="008901DD"/>
    <w:rsid w:val="00891BA1"/>
    <w:rsid w:val="00895CAE"/>
    <w:rsid w:val="008A4CCA"/>
    <w:rsid w:val="008A5788"/>
    <w:rsid w:val="008B0B1F"/>
    <w:rsid w:val="008B1EF1"/>
    <w:rsid w:val="008B3944"/>
    <w:rsid w:val="008B4143"/>
    <w:rsid w:val="008B56A8"/>
    <w:rsid w:val="008B6C11"/>
    <w:rsid w:val="008C28EC"/>
    <w:rsid w:val="008C4769"/>
    <w:rsid w:val="008C47A5"/>
    <w:rsid w:val="008C5FCE"/>
    <w:rsid w:val="008D0875"/>
    <w:rsid w:val="008D452C"/>
    <w:rsid w:val="008D5D3F"/>
    <w:rsid w:val="008D6F52"/>
    <w:rsid w:val="008E2A0B"/>
    <w:rsid w:val="008E48A2"/>
    <w:rsid w:val="008F0B37"/>
    <w:rsid w:val="008F2ADB"/>
    <w:rsid w:val="008F5848"/>
    <w:rsid w:val="008F79C2"/>
    <w:rsid w:val="00904EBB"/>
    <w:rsid w:val="00914AB0"/>
    <w:rsid w:val="009158E9"/>
    <w:rsid w:val="00921FDE"/>
    <w:rsid w:val="009240DB"/>
    <w:rsid w:val="009241E4"/>
    <w:rsid w:val="00926B22"/>
    <w:rsid w:val="009308C5"/>
    <w:rsid w:val="00930E21"/>
    <w:rsid w:val="0093685E"/>
    <w:rsid w:val="0094537E"/>
    <w:rsid w:val="00947FFE"/>
    <w:rsid w:val="0095135F"/>
    <w:rsid w:val="00952BBA"/>
    <w:rsid w:val="009559E9"/>
    <w:rsid w:val="009566E5"/>
    <w:rsid w:val="00964A9C"/>
    <w:rsid w:val="00966B10"/>
    <w:rsid w:val="00967F62"/>
    <w:rsid w:val="00972C29"/>
    <w:rsid w:val="00976721"/>
    <w:rsid w:val="00977547"/>
    <w:rsid w:val="009778C2"/>
    <w:rsid w:val="00977DF8"/>
    <w:rsid w:val="00980C3B"/>
    <w:rsid w:val="00981646"/>
    <w:rsid w:val="00981E1A"/>
    <w:rsid w:val="009829A3"/>
    <w:rsid w:val="00986837"/>
    <w:rsid w:val="00990540"/>
    <w:rsid w:val="009942A8"/>
    <w:rsid w:val="009966C2"/>
    <w:rsid w:val="0099699A"/>
    <w:rsid w:val="0099770F"/>
    <w:rsid w:val="009A2C45"/>
    <w:rsid w:val="009B0C38"/>
    <w:rsid w:val="009B135F"/>
    <w:rsid w:val="009B6667"/>
    <w:rsid w:val="009B7FA8"/>
    <w:rsid w:val="009C444E"/>
    <w:rsid w:val="009C748F"/>
    <w:rsid w:val="009D172C"/>
    <w:rsid w:val="009D3A67"/>
    <w:rsid w:val="009D4B26"/>
    <w:rsid w:val="009E1E0A"/>
    <w:rsid w:val="009E3CB3"/>
    <w:rsid w:val="009E5D98"/>
    <w:rsid w:val="009E626C"/>
    <w:rsid w:val="009F1C1F"/>
    <w:rsid w:val="009F323F"/>
    <w:rsid w:val="009F3520"/>
    <w:rsid w:val="009F6C8F"/>
    <w:rsid w:val="00A04281"/>
    <w:rsid w:val="00A057BA"/>
    <w:rsid w:val="00A07BA9"/>
    <w:rsid w:val="00A105E4"/>
    <w:rsid w:val="00A14DBF"/>
    <w:rsid w:val="00A15D0E"/>
    <w:rsid w:val="00A17476"/>
    <w:rsid w:val="00A26B4F"/>
    <w:rsid w:val="00A2720E"/>
    <w:rsid w:val="00A30324"/>
    <w:rsid w:val="00A30E12"/>
    <w:rsid w:val="00A4253D"/>
    <w:rsid w:val="00A45E8D"/>
    <w:rsid w:val="00A462C5"/>
    <w:rsid w:val="00A50B57"/>
    <w:rsid w:val="00A526FE"/>
    <w:rsid w:val="00A53E98"/>
    <w:rsid w:val="00A600FB"/>
    <w:rsid w:val="00A62A30"/>
    <w:rsid w:val="00A6607D"/>
    <w:rsid w:val="00A675E8"/>
    <w:rsid w:val="00A72480"/>
    <w:rsid w:val="00A73368"/>
    <w:rsid w:val="00A83C07"/>
    <w:rsid w:val="00A83DBE"/>
    <w:rsid w:val="00A86FB2"/>
    <w:rsid w:val="00A92376"/>
    <w:rsid w:val="00AB53A9"/>
    <w:rsid w:val="00AC62AD"/>
    <w:rsid w:val="00AC6AF7"/>
    <w:rsid w:val="00AD262B"/>
    <w:rsid w:val="00AD4881"/>
    <w:rsid w:val="00AD52A6"/>
    <w:rsid w:val="00AD6935"/>
    <w:rsid w:val="00AD7891"/>
    <w:rsid w:val="00AE1D98"/>
    <w:rsid w:val="00AE4668"/>
    <w:rsid w:val="00AE50A4"/>
    <w:rsid w:val="00AF3957"/>
    <w:rsid w:val="00AF414E"/>
    <w:rsid w:val="00AF4888"/>
    <w:rsid w:val="00B009B8"/>
    <w:rsid w:val="00B01341"/>
    <w:rsid w:val="00B01DFA"/>
    <w:rsid w:val="00B057CC"/>
    <w:rsid w:val="00B0735E"/>
    <w:rsid w:val="00B103B4"/>
    <w:rsid w:val="00B11EBE"/>
    <w:rsid w:val="00B13424"/>
    <w:rsid w:val="00B25FFE"/>
    <w:rsid w:val="00B330F2"/>
    <w:rsid w:val="00B332F5"/>
    <w:rsid w:val="00B34236"/>
    <w:rsid w:val="00B3594F"/>
    <w:rsid w:val="00B35E4D"/>
    <w:rsid w:val="00B36508"/>
    <w:rsid w:val="00B4371D"/>
    <w:rsid w:val="00B54A9F"/>
    <w:rsid w:val="00B5656E"/>
    <w:rsid w:val="00B571E7"/>
    <w:rsid w:val="00B61CC2"/>
    <w:rsid w:val="00B73EAE"/>
    <w:rsid w:val="00B849BD"/>
    <w:rsid w:val="00B84DF7"/>
    <w:rsid w:val="00B871E0"/>
    <w:rsid w:val="00B91CB0"/>
    <w:rsid w:val="00B91FC0"/>
    <w:rsid w:val="00B96D72"/>
    <w:rsid w:val="00BA163E"/>
    <w:rsid w:val="00BA1B5F"/>
    <w:rsid w:val="00BA4863"/>
    <w:rsid w:val="00BB6310"/>
    <w:rsid w:val="00BC775C"/>
    <w:rsid w:val="00BD0002"/>
    <w:rsid w:val="00BD0D6C"/>
    <w:rsid w:val="00BD2198"/>
    <w:rsid w:val="00BE2CAB"/>
    <w:rsid w:val="00BE3E12"/>
    <w:rsid w:val="00BE73FA"/>
    <w:rsid w:val="00BF115F"/>
    <w:rsid w:val="00BF409B"/>
    <w:rsid w:val="00BF7416"/>
    <w:rsid w:val="00C0062B"/>
    <w:rsid w:val="00C06EA3"/>
    <w:rsid w:val="00C1588C"/>
    <w:rsid w:val="00C1609F"/>
    <w:rsid w:val="00C17DF4"/>
    <w:rsid w:val="00C20BB0"/>
    <w:rsid w:val="00C21CB6"/>
    <w:rsid w:val="00C2341B"/>
    <w:rsid w:val="00C3104C"/>
    <w:rsid w:val="00C36725"/>
    <w:rsid w:val="00C36EFA"/>
    <w:rsid w:val="00C412EE"/>
    <w:rsid w:val="00C446DA"/>
    <w:rsid w:val="00C554B4"/>
    <w:rsid w:val="00C61290"/>
    <w:rsid w:val="00C62B54"/>
    <w:rsid w:val="00C6707F"/>
    <w:rsid w:val="00C67151"/>
    <w:rsid w:val="00C70BAF"/>
    <w:rsid w:val="00C75B22"/>
    <w:rsid w:val="00C80904"/>
    <w:rsid w:val="00C82EC2"/>
    <w:rsid w:val="00C851E8"/>
    <w:rsid w:val="00C8594E"/>
    <w:rsid w:val="00C85ABC"/>
    <w:rsid w:val="00C90F25"/>
    <w:rsid w:val="00C9156C"/>
    <w:rsid w:val="00C91DBC"/>
    <w:rsid w:val="00C92932"/>
    <w:rsid w:val="00C9410C"/>
    <w:rsid w:val="00C94219"/>
    <w:rsid w:val="00C955C6"/>
    <w:rsid w:val="00C978E4"/>
    <w:rsid w:val="00CA68E2"/>
    <w:rsid w:val="00CA6964"/>
    <w:rsid w:val="00CA6CCB"/>
    <w:rsid w:val="00CA7CB8"/>
    <w:rsid w:val="00CB6B55"/>
    <w:rsid w:val="00CC0792"/>
    <w:rsid w:val="00CC0FDF"/>
    <w:rsid w:val="00CC5C28"/>
    <w:rsid w:val="00CC5D0C"/>
    <w:rsid w:val="00CC736B"/>
    <w:rsid w:val="00CC74B6"/>
    <w:rsid w:val="00CC7F4C"/>
    <w:rsid w:val="00CD1028"/>
    <w:rsid w:val="00CD3D54"/>
    <w:rsid w:val="00CD45BC"/>
    <w:rsid w:val="00CD7C32"/>
    <w:rsid w:val="00CE2C0D"/>
    <w:rsid w:val="00CE31E9"/>
    <w:rsid w:val="00CE3842"/>
    <w:rsid w:val="00CE67CB"/>
    <w:rsid w:val="00CF2B06"/>
    <w:rsid w:val="00CF413D"/>
    <w:rsid w:val="00CF6A0C"/>
    <w:rsid w:val="00CF7412"/>
    <w:rsid w:val="00D0493C"/>
    <w:rsid w:val="00D06095"/>
    <w:rsid w:val="00D079C6"/>
    <w:rsid w:val="00D07C73"/>
    <w:rsid w:val="00D15D3B"/>
    <w:rsid w:val="00D24263"/>
    <w:rsid w:val="00D24866"/>
    <w:rsid w:val="00D25B49"/>
    <w:rsid w:val="00D268CB"/>
    <w:rsid w:val="00D33706"/>
    <w:rsid w:val="00D33BDD"/>
    <w:rsid w:val="00D41348"/>
    <w:rsid w:val="00D42EFD"/>
    <w:rsid w:val="00D55377"/>
    <w:rsid w:val="00D5584D"/>
    <w:rsid w:val="00D57587"/>
    <w:rsid w:val="00D5774A"/>
    <w:rsid w:val="00D6159F"/>
    <w:rsid w:val="00D63C7B"/>
    <w:rsid w:val="00D66FA8"/>
    <w:rsid w:val="00D679F3"/>
    <w:rsid w:val="00D70575"/>
    <w:rsid w:val="00D734AF"/>
    <w:rsid w:val="00D8028E"/>
    <w:rsid w:val="00D804F4"/>
    <w:rsid w:val="00D80B4D"/>
    <w:rsid w:val="00D81E04"/>
    <w:rsid w:val="00D828DB"/>
    <w:rsid w:val="00D8370B"/>
    <w:rsid w:val="00D8573F"/>
    <w:rsid w:val="00D91095"/>
    <w:rsid w:val="00D91953"/>
    <w:rsid w:val="00D951DB"/>
    <w:rsid w:val="00DA6599"/>
    <w:rsid w:val="00DB14AF"/>
    <w:rsid w:val="00DB1CDF"/>
    <w:rsid w:val="00DB798F"/>
    <w:rsid w:val="00DC315B"/>
    <w:rsid w:val="00DC4AD2"/>
    <w:rsid w:val="00DC6173"/>
    <w:rsid w:val="00DD0934"/>
    <w:rsid w:val="00DD4EA7"/>
    <w:rsid w:val="00DD5D19"/>
    <w:rsid w:val="00DF01A6"/>
    <w:rsid w:val="00DF4E15"/>
    <w:rsid w:val="00E022AD"/>
    <w:rsid w:val="00E029E6"/>
    <w:rsid w:val="00E03AAE"/>
    <w:rsid w:val="00E10963"/>
    <w:rsid w:val="00E1150C"/>
    <w:rsid w:val="00E1246A"/>
    <w:rsid w:val="00E168CD"/>
    <w:rsid w:val="00E21809"/>
    <w:rsid w:val="00E240A1"/>
    <w:rsid w:val="00E257AD"/>
    <w:rsid w:val="00E32087"/>
    <w:rsid w:val="00E3306F"/>
    <w:rsid w:val="00E34F09"/>
    <w:rsid w:val="00E36ED5"/>
    <w:rsid w:val="00E37166"/>
    <w:rsid w:val="00E40AB0"/>
    <w:rsid w:val="00E418BA"/>
    <w:rsid w:val="00E419B2"/>
    <w:rsid w:val="00E42435"/>
    <w:rsid w:val="00E54CE8"/>
    <w:rsid w:val="00E5655F"/>
    <w:rsid w:val="00E56B43"/>
    <w:rsid w:val="00E571CD"/>
    <w:rsid w:val="00E6046C"/>
    <w:rsid w:val="00E60482"/>
    <w:rsid w:val="00E63F7A"/>
    <w:rsid w:val="00E6565F"/>
    <w:rsid w:val="00E6735D"/>
    <w:rsid w:val="00E72303"/>
    <w:rsid w:val="00E75843"/>
    <w:rsid w:val="00E81AB1"/>
    <w:rsid w:val="00E82AAF"/>
    <w:rsid w:val="00E8510F"/>
    <w:rsid w:val="00E85D32"/>
    <w:rsid w:val="00E861F5"/>
    <w:rsid w:val="00E879BE"/>
    <w:rsid w:val="00E93E43"/>
    <w:rsid w:val="00E9508F"/>
    <w:rsid w:val="00EA0D1D"/>
    <w:rsid w:val="00EB1707"/>
    <w:rsid w:val="00EB1C4B"/>
    <w:rsid w:val="00EB2ADE"/>
    <w:rsid w:val="00EB3574"/>
    <w:rsid w:val="00EB5EE6"/>
    <w:rsid w:val="00EB6BA5"/>
    <w:rsid w:val="00EC0D0A"/>
    <w:rsid w:val="00EC54CD"/>
    <w:rsid w:val="00EC5825"/>
    <w:rsid w:val="00ED481D"/>
    <w:rsid w:val="00ED706E"/>
    <w:rsid w:val="00EF2A44"/>
    <w:rsid w:val="00EF404C"/>
    <w:rsid w:val="00EF6D5B"/>
    <w:rsid w:val="00F02160"/>
    <w:rsid w:val="00F0262F"/>
    <w:rsid w:val="00F10080"/>
    <w:rsid w:val="00F13551"/>
    <w:rsid w:val="00F13E43"/>
    <w:rsid w:val="00F2254B"/>
    <w:rsid w:val="00F25E6E"/>
    <w:rsid w:val="00F30769"/>
    <w:rsid w:val="00F31846"/>
    <w:rsid w:val="00F32976"/>
    <w:rsid w:val="00F34653"/>
    <w:rsid w:val="00F374FF"/>
    <w:rsid w:val="00F37A93"/>
    <w:rsid w:val="00F4087E"/>
    <w:rsid w:val="00F45BE8"/>
    <w:rsid w:val="00F47812"/>
    <w:rsid w:val="00F6084C"/>
    <w:rsid w:val="00F62301"/>
    <w:rsid w:val="00F6282D"/>
    <w:rsid w:val="00F62D5A"/>
    <w:rsid w:val="00F6439A"/>
    <w:rsid w:val="00F66100"/>
    <w:rsid w:val="00F703B2"/>
    <w:rsid w:val="00F70EFE"/>
    <w:rsid w:val="00F71B08"/>
    <w:rsid w:val="00F743B7"/>
    <w:rsid w:val="00F74522"/>
    <w:rsid w:val="00F755E9"/>
    <w:rsid w:val="00F77419"/>
    <w:rsid w:val="00F77C8B"/>
    <w:rsid w:val="00F84163"/>
    <w:rsid w:val="00F8503D"/>
    <w:rsid w:val="00F87135"/>
    <w:rsid w:val="00F874A3"/>
    <w:rsid w:val="00F875C9"/>
    <w:rsid w:val="00F90831"/>
    <w:rsid w:val="00F90FE5"/>
    <w:rsid w:val="00F91D08"/>
    <w:rsid w:val="00F9510B"/>
    <w:rsid w:val="00F96995"/>
    <w:rsid w:val="00FA6342"/>
    <w:rsid w:val="00FA668B"/>
    <w:rsid w:val="00FB06F2"/>
    <w:rsid w:val="00FB23BD"/>
    <w:rsid w:val="00FB327F"/>
    <w:rsid w:val="00FB7050"/>
    <w:rsid w:val="00FC159E"/>
    <w:rsid w:val="00FC2015"/>
    <w:rsid w:val="00FC21E9"/>
    <w:rsid w:val="00FC24D8"/>
    <w:rsid w:val="00FC725F"/>
    <w:rsid w:val="00FC7B56"/>
    <w:rsid w:val="00FD26CB"/>
    <w:rsid w:val="00FE07CD"/>
    <w:rsid w:val="00FE1032"/>
    <w:rsid w:val="00FE3FB5"/>
    <w:rsid w:val="00FE7877"/>
    <w:rsid w:val="00FE7BEF"/>
    <w:rsid w:val="00FF1CA3"/>
    <w:rsid w:val="00FF46B7"/>
    <w:rsid w:val="00FF4A4E"/>
    <w:rsid w:val="00FF5905"/>
    <w:rsid w:val="00FF71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F47EB6"/>
  <w15:docId w15:val="{D3896793-1D69-42D9-9188-272B05FB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0"/>
    <w:pPr>
      <w:spacing w:after="120"/>
      <w:jc w:val="both"/>
    </w:pPr>
    <w:rPr>
      <w:rFonts w:ascii="Cambria" w:eastAsia="Times New Roman" w:hAnsi="Cambria"/>
      <w:sz w:val="22"/>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A62A30"/>
    <w:pPr>
      <w:tabs>
        <w:tab w:val="left" w:pos="3525"/>
      </w:tabs>
      <w:jc w:val="left"/>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A62A30"/>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aliases w:val="Bullets,Paragraphe de liste1,references,List Paragraph (numbered (a)),References,Lapis Bulleted List,Dot pt,F5 List Paragraph,No Spacing1,List Paragraph Char Char Char,Indicator Text,Numbered Para 1,Bullet 1,List Paragraph12,WB Para,Para"/>
    <w:basedOn w:val="NoSpacing"/>
    <w:link w:val="ListParagraphChar"/>
    <w:uiPriority w:val="34"/>
    <w:qFormat/>
    <w:rsid w:val="00EB3574"/>
    <w:pPr>
      <w:spacing w:before="0" w:after="160" w:line="259" w:lineRule="auto"/>
      <w:ind w:left="0"/>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uiPriority w:val="99"/>
    <w:semiHidden/>
    <w:unhideWhenUsed/>
    <w:rsid w:val="004C3B08"/>
    <w:rPr>
      <w:sz w:val="16"/>
      <w:szCs w:val="16"/>
    </w:rPr>
  </w:style>
  <w:style w:type="paragraph" w:styleId="CommentText">
    <w:name w:val="annotation text"/>
    <w:basedOn w:val="Normal"/>
    <w:link w:val="CommentTextChar"/>
    <w:uiPriority w:val="99"/>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uiPriority w:val="99"/>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rPr>
  </w:style>
  <w:style w:type="character" w:customStyle="1" w:styleId="ListParagraphChar">
    <w:name w:val="List Paragraph Char"/>
    <w:aliases w:val="Bullets Char,Paragraphe de liste1 Char,references Char,List Paragraph (numbered (a)) Char,References Char,Lapis Bulleted List Char,Dot pt Char,F5 List Paragraph Char,No Spacing1 Char,List Paragraph Char Char Char Char,Bullet 1 Char"/>
    <w:link w:val="ListParagraph"/>
    <w:uiPriority w:val="34"/>
    <w:qFormat/>
    <w:locked/>
    <w:rsid w:val="00B332F5"/>
    <w:rPr>
      <w:rFonts w:ascii="Cambria" w:eastAsia="Times New Roman" w:hAnsi="Cambria"/>
      <w:sz w:val="22"/>
      <w:szCs w:val="22"/>
    </w:rPr>
  </w:style>
  <w:style w:type="paragraph" w:styleId="Revision">
    <w:name w:val="Revision"/>
    <w:hidden/>
    <w:uiPriority w:val="99"/>
    <w:semiHidden/>
    <w:rsid w:val="008168EA"/>
    <w:rPr>
      <w:rFonts w:ascii="Cambria" w:eastAsia="Times New Roman" w:hAnsi="Cambria"/>
      <w:sz w:val="22"/>
      <w:szCs w:val="22"/>
    </w:rPr>
  </w:style>
  <w:style w:type="character" w:styleId="UnresolvedMention">
    <w:name w:val="Unresolved Mention"/>
    <w:basedOn w:val="DefaultParagraphFont"/>
    <w:uiPriority w:val="99"/>
    <w:semiHidden/>
    <w:unhideWhenUsed/>
    <w:rsid w:val="005A2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69952067">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54305514">
      <w:bodyDiv w:val="1"/>
      <w:marLeft w:val="0"/>
      <w:marRight w:val="0"/>
      <w:marTop w:val="0"/>
      <w:marBottom w:val="0"/>
      <w:divBdr>
        <w:top w:val="none" w:sz="0" w:space="0" w:color="auto"/>
        <w:left w:val="none" w:sz="0" w:space="0" w:color="auto"/>
        <w:bottom w:val="none" w:sz="0" w:space="0" w:color="auto"/>
        <w:right w:val="none" w:sz="0" w:space="0" w:color="auto"/>
      </w:divBdr>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23712170">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21366748">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3998">
      <w:bodyDiv w:val="1"/>
      <w:marLeft w:val="0"/>
      <w:marRight w:val="0"/>
      <w:marTop w:val="0"/>
      <w:marBottom w:val="0"/>
      <w:divBdr>
        <w:top w:val="none" w:sz="0" w:space="0" w:color="auto"/>
        <w:left w:val="none" w:sz="0" w:space="0" w:color="auto"/>
        <w:bottom w:val="none" w:sz="0" w:space="0" w:color="auto"/>
        <w:right w:val="none" w:sz="0" w:space="0" w:color="auto"/>
      </w:divBdr>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0750778">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4585">
      <w:bodyDiv w:val="1"/>
      <w:marLeft w:val="0"/>
      <w:marRight w:val="0"/>
      <w:marTop w:val="0"/>
      <w:marBottom w:val="0"/>
      <w:divBdr>
        <w:top w:val="none" w:sz="0" w:space="0" w:color="auto"/>
        <w:left w:val="none" w:sz="0" w:space="0" w:color="auto"/>
        <w:bottom w:val="none" w:sz="0" w:space="0" w:color="auto"/>
        <w:right w:val="none" w:sz="0" w:space="0" w:color="auto"/>
      </w:divBdr>
      <w:divsChild>
        <w:div w:id="1633053538">
          <w:marLeft w:val="0"/>
          <w:marRight w:val="0"/>
          <w:marTop w:val="0"/>
          <w:marBottom w:val="0"/>
          <w:divBdr>
            <w:top w:val="none" w:sz="0" w:space="0" w:color="auto"/>
            <w:left w:val="none" w:sz="0" w:space="0" w:color="auto"/>
            <w:bottom w:val="none" w:sz="0" w:space="0" w:color="auto"/>
            <w:right w:val="none" w:sz="0" w:space="0" w:color="auto"/>
          </w:divBdr>
          <w:divsChild>
            <w:div w:id="11431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37080">
      <w:bodyDiv w:val="1"/>
      <w:marLeft w:val="0"/>
      <w:marRight w:val="0"/>
      <w:marTop w:val="0"/>
      <w:marBottom w:val="0"/>
      <w:divBdr>
        <w:top w:val="none" w:sz="0" w:space="0" w:color="auto"/>
        <w:left w:val="none" w:sz="0" w:space="0" w:color="auto"/>
        <w:bottom w:val="none" w:sz="0" w:space="0" w:color="auto"/>
        <w:right w:val="none" w:sz="0" w:space="0" w:color="auto"/>
      </w:divBdr>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23280">
      <w:bodyDiv w:val="1"/>
      <w:marLeft w:val="0"/>
      <w:marRight w:val="0"/>
      <w:marTop w:val="0"/>
      <w:marBottom w:val="0"/>
      <w:divBdr>
        <w:top w:val="none" w:sz="0" w:space="0" w:color="auto"/>
        <w:left w:val="none" w:sz="0" w:space="0" w:color="auto"/>
        <w:bottom w:val="none" w:sz="0" w:space="0" w:color="auto"/>
        <w:right w:val="none" w:sz="0" w:space="0" w:color="auto"/>
      </w:divBdr>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7694">
      <w:bodyDiv w:val="1"/>
      <w:marLeft w:val="0"/>
      <w:marRight w:val="0"/>
      <w:marTop w:val="0"/>
      <w:marBottom w:val="0"/>
      <w:divBdr>
        <w:top w:val="none" w:sz="0" w:space="0" w:color="auto"/>
        <w:left w:val="none" w:sz="0" w:space="0" w:color="auto"/>
        <w:bottom w:val="none" w:sz="0" w:space="0" w:color="auto"/>
        <w:right w:val="none" w:sz="0" w:space="0" w:color="auto"/>
      </w:divBdr>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191331999">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20694">
      <w:bodyDiv w:val="1"/>
      <w:marLeft w:val="0"/>
      <w:marRight w:val="0"/>
      <w:marTop w:val="0"/>
      <w:marBottom w:val="0"/>
      <w:divBdr>
        <w:top w:val="none" w:sz="0" w:space="0" w:color="auto"/>
        <w:left w:val="none" w:sz="0" w:space="0" w:color="auto"/>
        <w:bottom w:val="none" w:sz="0" w:space="0" w:color="auto"/>
        <w:right w:val="none" w:sz="0" w:space="0" w:color="auto"/>
      </w:divBdr>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77672">
      <w:bodyDiv w:val="1"/>
      <w:marLeft w:val="0"/>
      <w:marRight w:val="0"/>
      <w:marTop w:val="0"/>
      <w:marBottom w:val="0"/>
      <w:divBdr>
        <w:top w:val="none" w:sz="0" w:space="0" w:color="auto"/>
        <w:left w:val="none" w:sz="0" w:space="0" w:color="auto"/>
        <w:bottom w:val="none" w:sz="0" w:space="0" w:color="auto"/>
        <w:right w:val="none" w:sz="0" w:space="0" w:color="auto"/>
      </w:divBdr>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1286">
      <w:bodyDiv w:val="1"/>
      <w:marLeft w:val="0"/>
      <w:marRight w:val="0"/>
      <w:marTop w:val="0"/>
      <w:marBottom w:val="0"/>
      <w:divBdr>
        <w:top w:val="none" w:sz="0" w:space="0" w:color="auto"/>
        <w:left w:val="none" w:sz="0" w:space="0" w:color="auto"/>
        <w:bottom w:val="none" w:sz="0" w:space="0" w:color="auto"/>
        <w:right w:val="none" w:sz="0" w:space="0" w:color="auto"/>
      </w:divBdr>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63331">
      <w:bodyDiv w:val="1"/>
      <w:marLeft w:val="0"/>
      <w:marRight w:val="0"/>
      <w:marTop w:val="0"/>
      <w:marBottom w:val="0"/>
      <w:divBdr>
        <w:top w:val="none" w:sz="0" w:space="0" w:color="auto"/>
        <w:left w:val="none" w:sz="0" w:space="0" w:color="auto"/>
        <w:bottom w:val="none" w:sz="0" w:space="0" w:color="auto"/>
        <w:right w:val="none" w:sz="0" w:space="0" w:color="auto"/>
      </w:divBdr>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581">
      <w:bodyDiv w:val="1"/>
      <w:marLeft w:val="0"/>
      <w:marRight w:val="0"/>
      <w:marTop w:val="0"/>
      <w:marBottom w:val="0"/>
      <w:divBdr>
        <w:top w:val="none" w:sz="0" w:space="0" w:color="auto"/>
        <w:left w:val="none" w:sz="0" w:space="0" w:color="auto"/>
        <w:bottom w:val="none" w:sz="0" w:space="0" w:color="auto"/>
        <w:right w:val="none" w:sz="0" w:space="0" w:color="auto"/>
      </w:divBdr>
    </w:div>
    <w:div w:id="1842234495">
      <w:bodyDiv w:val="1"/>
      <w:marLeft w:val="0"/>
      <w:marRight w:val="0"/>
      <w:marTop w:val="0"/>
      <w:marBottom w:val="0"/>
      <w:divBdr>
        <w:top w:val="none" w:sz="0" w:space="0" w:color="auto"/>
        <w:left w:val="none" w:sz="0" w:space="0" w:color="auto"/>
        <w:bottom w:val="none" w:sz="0" w:space="0" w:color="auto"/>
        <w:right w:val="none" w:sz="0" w:space="0" w:color="auto"/>
      </w:divBdr>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ao.org/3/a-i7879e.pdf" TargetMode="External"/><Relationship Id="rId4" Type="http://schemas.openxmlformats.org/officeDocument/2006/relationships/settings" Target="settings.xml"/><Relationship Id="rId9" Type="http://schemas.openxmlformats.org/officeDocument/2006/relationships/hyperlink" Target="http://www.fao.org/3/ca4672fr/ca4672fr.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fr/activities/discussions/UNDFF_NE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94C3F-CD00-4A8D-AAAD-814B63D9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1210</Words>
  <Characters>6900</Characters>
  <Application>Microsoft Office Word</Application>
  <DocSecurity>0</DocSecurity>
  <Lines>57</Lines>
  <Paragraphs>16</Paragraphs>
  <ScaleCrop>false</ScaleCrop>
  <HeadingPairs>
    <vt:vector size="8" baseType="variant">
      <vt:variant>
        <vt:lpstr>Title</vt:lpstr>
      </vt:variant>
      <vt:variant>
        <vt:i4>1</vt:i4>
      </vt:variant>
      <vt:variant>
        <vt:lpstr>Título</vt:lpstr>
      </vt:variant>
      <vt:variant>
        <vt:i4>1</vt:i4>
      </vt:variant>
      <vt:variant>
        <vt:lpstr>Titre</vt:lpstr>
      </vt:variant>
      <vt:variant>
        <vt:i4>1</vt:i4>
      </vt:variant>
      <vt:variant>
        <vt:lpstr>Titolo</vt:lpstr>
      </vt:variant>
      <vt:variant>
        <vt:i4>1</vt:i4>
      </vt:variant>
    </vt:vector>
  </HeadingPairs>
  <TitlesOfParts>
    <vt:vector size="4" baseType="lpstr">
      <vt:lpstr/>
      <vt:lpstr/>
      <vt:lpstr>Women in Agriculture and Food Security:</vt:lpstr>
      <vt:lpstr>Women in Agriculture and Food Security:</vt:lpstr>
    </vt:vector>
  </TitlesOfParts>
  <Company>FAO of the UN</Company>
  <LinksUpToDate>false</LinksUpToDate>
  <CharactersWithSpaces>8094</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FAO FSN Forum</dc:creator>
  <cp:lastModifiedBy>Polak, Elise (ESA)</cp:lastModifiedBy>
  <cp:revision>6</cp:revision>
  <cp:lastPrinted>2019-10-04T08:35:00Z</cp:lastPrinted>
  <dcterms:created xsi:type="dcterms:W3CDTF">2020-08-03T07:06:00Z</dcterms:created>
  <dcterms:modified xsi:type="dcterms:W3CDTF">2020-08-04T15:13:00Z</dcterms:modified>
</cp:coreProperties>
</file>