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47C80" w14:textId="6D4046DF" w:rsidR="002E301B" w:rsidRDefault="0056107E" w:rsidP="0056107E">
      <w:pPr>
        <w:rPr>
          <w:rFonts w:cs="Arial"/>
          <w:b/>
          <w:bCs/>
          <w:noProof/>
          <w:color w:val="E36C0A" w:themeColor="accent6" w:themeShade="BF"/>
          <w:sz w:val="36"/>
          <w:szCs w:val="36"/>
          <w:lang w:val="fr-FR" w:eastAsia="zh-CN"/>
        </w:rPr>
      </w:pPr>
      <w:r w:rsidRPr="0056107E">
        <w:rPr>
          <w:rFonts w:cs="Arial"/>
          <w:b/>
          <w:bCs/>
          <w:noProof/>
          <w:color w:val="E36C0A" w:themeColor="accent6" w:themeShade="BF"/>
          <w:sz w:val="36"/>
          <w:szCs w:val="36"/>
          <w:lang w:val="fr-FR" w:eastAsia="zh-CN"/>
        </w:rPr>
        <w:t>Appel aux bonnes pratiques pour transformer les systèmes alimentaires dans le sens d'une alimentation saine et abordable et pour s'attaquer aux principaux facteurs d'insécurité alimentaire et de malnutrition</w:t>
      </w:r>
    </w:p>
    <w:p w14:paraId="55EBDD56" w14:textId="5496FDB0" w:rsidR="0056107E" w:rsidRDefault="0056107E" w:rsidP="0056107E">
      <w:pPr>
        <w:rPr>
          <w:rFonts w:cs="Arial"/>
          <w:b/>
          <w:bCs/>
          <w:noProof/>
          <w:color w:val="E36C0A" w:themeColor="accent6" w:themeShade="BF"/>
          <w:sz w:val="36"/>
          <w:szCs w:val="36"/>
          <w:lang w:val="fr-FR" w:eastAsia="zh-CN"/>
        </w:rPr>
      </w:pPr>
    </w:p>
    <w:p w14:paraId="56A116B9" w14:textId="468DE277" w:rsidR="0056107E" w:rsidRDefault="0056107E" w:rsidP="0056107E">
      <w:pPr>
        <w:shd w:val="clear" w:color="auto" w:fill="FFFFFF"/>
        <w:spacing w:after="160"/>
        <w:rPr>
          <w:rFonts w:cs="Arial"/>
          <w:color w:val="000000"/>
          <w:lang w:val="fr-FR" w:eastAsia="en-GB"/>
        </w:rPr>
      </w:pPr>
      <w:r w:rsidRPr="003360CB">
        <w:rPr>
          <w:rFonts w:ascii="Arial" w:hAnsi="Arial" w:cs="Arial"/>
          <w:b/>
          <w:noProof/>
          <w:color w:val="003B43"/>
          <w:sz w:val="20"/>
          <w:szCs w:val="20"/>
        </w:rPr>
        <w:drawing>
          <wp:anchor distT="0" distB="0" distL="114300" distR="114300" simplePos="0" relativeHeight="251659264" behindDoc="0" locked="0" layoutInCell="1" allowOverlap="1" wp14:anchorId="6D35822E" wp14:editId="4C35C865">
            <wp:simplePos x="0" y="0"/>
            <wp:positionH relativeFrom="margin">
              <wp:align>right</wp:align>
            </wp:positionH>
            <wp:positionV relativeFrom="paragraph">
              <wp:posOffset>8890</wp:posOffset>
            </wp:positionV>
            <wp:extent cx="1542415" cy="2108200"/>
            <wp:effectExtent l="0" t="0" r="63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42415" cy="2108200"/>
                    </a:xfrm>
                    <a:prstGeom prst="rect">
                      <a:avLst/>
                    </a:prstGeom>
                  </pic:spPr>
                </pic:pic>
              </a:graphicData>
            </a:graphic>
            <wp14:sizeRelH relativeFrom="page">
              <wp14:pctWidth>0</wp14:pctWidth>
            </wp14:sizeRelH>
            <wp14:sizeRelV relativeFrom="page">
              <wp14:pctHeight>0</wp14:pctHeight>
            </wp14:sizeRelV>
          </wp:anchor>
        </w:drawing>
      </w:r>
      <w:r w:rsidRPr="006964FD">
        <w:rPr>
          <w:rFonts w:cs="Arial"/>
          <w:color w:val="000000"/>
          <w:lang w:val="fr-FR" w:eastAsia="en-GB"/>
        </w:rPr>
        <w:t>L'équipe de rédaction interinstitutions</w:t>
      </w:r>
      <w:r w:rsidRPr="006964FD">
        <w:rPr>
          <w:rStyle w:val="FootnoteReference"/>
          <w:rFonts w:cs="Arial"/>
          <w:color w:val="000000"/>
          <w:lang w:val="fr-FR" w:eastAsia="en-GB"/>
        </w:rPr>
        <w:footnoteReference w:id="1"/>
      </w:r>
      <w:r w:rsidRPr="006964FD">
        <w:rPr>
          <w:rFonts w:cs="Arial"/>
          <w:color w:val="000000"/>
          <w:lang w:val="fr-FR" w:eastAsia="en-GB"/>
        </w:rPr>
        <w:t xml:space="preserve"> de l'édition 2021 de </w:t>
      </w:r>
      <w:hyperlink r:id="rId9" w:history="1">
        <w:r w:rsidRPr="0056107E">
          <w:rPr>
            <w:rStyle w:val="Hyperlink"/>
            <w:rFonts w:cs="Arial"/>
            <w:lang w:val="fr-FR" w:eastAsia="en-GB"/>
          </w:rPr>
          <w:t>l'État de la sécurité alimentaire et de la nutrition dans le monde (SOFI)</w:t>
        </w:r>
      </w:hyperlink>
      <w:r w:rsidRPr="006964FD">
        <w:rPr>
          <w:rFonts w:cs="Arial"/>
          <w:color w:val="000000"/>
          <w:lang w:val="fr-FR" w:eastAsia="en-GB"/>
        </w:rPr>
        <w:t xml:space="preserve"> vous invite à communiquer les bonnes pratiques et les enseignements tirés des mesures nécessaires, de manière très concrète et innovante, pour transformer les systèmes alimentaires afin d'améliorer l'accès à des aliments nutritifs et à des régimes alimentaires sains et abordables</w:t>
      </w:r>
      <w:r>
        <w:rPr>
          <w:rFonts w:cs="Arial"/>
          <w:color w:val="000000"/>
          <w:lang w:val="fr-FR" w:eastAsia="en-GB"/>
        </w:rPr>
        <w:t>.</w:t>
      </w:r>
    </w:p>
    <w:p w14:paraId="7CF1AC17" w14:textId="77777777" w:rsidR="0056107E" w:rsidRPr="008E6583" w:rsidRDefault="0056107E" w:rsidP="0056107E">
      <w:pPr>
        <w:shd w:val="clear" w:color="auto" w:fill="FFFFFF"/>
        <w:spacing w:after="160"/>
        <w:rPr>
          <w:rFonts w:cs="Arial"/>
          <w:lang w:val="fr-FR" w:eastAsia="en-GB"/>
        </w:rPr>
      </w:pPr>
      <w:r w:rsidRPr="009E6F89">
        <w:rPr>
          <w:rFonts w:cs="Arial"/>
          <w:color w:val="000000"/>
          <w:lang w:val="fr-FR" w:eastAsia="en-GB"/>
        </w:rPr>
        <w:t>Les éditions précédentes du rapport SOFI</w:t>
      </w:r>
      <w:r w:rsidRPr="009E6F89">
        <w:rPr>
          <w:rStyle w:val="FootnoteReference"/>
          <w:rFonts w:cs="Arial"/>
          <w:color w:val="000000"/>
          <w:lang w:val="fr-FR" w:eastAsia="en-GB"/>
        </w:rPr>
        <w:footnoteReference w:id="2"/>
      </w:r>
      <w:r w:rsidRPr="009E6F89">
        <w:rPr>
          <w:rFonts w:cs="Arial"/>
          <w:color w:val="000000"/>
          <w:lang w:val="fr-FR" w:eastAsia="en-GB"/>
        </w:rPr>
        <w:t xml:space="preserve"> ont mis en évidence la manière dont plusieurs facteurs clés, notamment les </w:t>
      </w:r>
      <w:hyperlink r:id="rId10" w:history="1">
        <w:r w:rsidRPr="0056107E">
          <w:rPr>
            <w:rStyle w:val="Hyperlink"/>
            <w:rFonts w:cs="Arial"/>
            <w:lang w:val="fr-FR" w:eastAsia="en-GB"/>
          </w:rPr>
          <w:t>conflits et les troubles civils</w:t>
        </w:r>
      </w:hyperlink>
      <w:r w:rsidRPr="009E6F89">
        <w:rPr>
          <w:rFonts w:cs="Arial"/>
          <w:color w:val="000000"/>
          <w:lang w:val="fr-FR" w:eastAsia="en-GB"/>
        </w:rPr>
        <w:t xml:space="preserve">, la </w:t>
      </w:r>
      <w:hyperlink r:id="rId11" w:history="1">
        <w:r w:rsidRPr="0056107E">
          <w:rPr>
            <w:rStyle w:val="Hyperlink"/>
            <w:rFonts w:cs="Arial"/>
            <w:lang w:val="fr-FR" w:eastAsia="en-GB"/>
          </w:rPr>
          <w:t>variabilité et les phénomènes climatiques extrêmes</w:t>
        </w:r>
      </w:hyperlink>
      <w:r w:rsidRPr="009E6F89">
        <w:rPr>
          <w:rFonts w:cs="Arial"/>
          <w:color w:val="000000"/>
          <w:lang w:val="fr-FR" w:eastAsia="en-GB"/>
        </w:rPr>
        <w:t xml:space="preserve">, les </w:t>
      </w:r>
      <w:hyperlink r:id="rId12" w:history="1">
        <w:r w:rsidRPr="0056107E">
          <w:rPr>
            <w:rStyle w:val="Hyperlink"/>
            <w:rFonts w:cs="Arial"/>
            <w:lang w:val="fr-FR" w:eastAsia="en-GB"/>
          </w:rPr>
          <w:t>décélérations et les récessions économiques</w:t>
        </w:r>
      </w:hyperlink>
      <w:r w:rsidRPr="009E6F89">
        <w:rPr>
          <w:rFonts w:cs="Arial"/>
          <w:color w:val="000000"/>
          <w:lang w:val="fr-FR" w:eastAsia="en-GB"/>
        </w:rPr>
        <w:t xml:space="preserve">, la </w:t>
      </w:r>
      <w:hyperlink r:id="rId13" w:history="1">
        <w:r w:rsidRPr="0056107E">
          <w:rPr>
            <w:rStyle w:val="Hyperlink"/>
            <w:rFonts w:cs="Arial"/>
            <w:lang w:val="fr-FR" w:eastAsia="en-GB"/>
          </w:rPr>
          <w:t>pauvreté et les inégalités persistantes</w:t>
        </w:r>
      </w:hyperlink>
      <w:r w:rsidRPr="009E6F89">
        <w:rPr>
          <w:rFonts w:cs="Arial"/>
          <w:color w:val="000000"/>
          <w:lang w:val="fr-FR" w:eastAsia="en-GB"/>
        </w:rPr>
        <w:t xml:space="preserve">, et maintenant la </w:t>
      </w:r>
      <w:hyperlink r:id="rId14" w:history="1">
        <w:r w:rsidRPr="0056107E">
          <w:rPr>
            <w:rStyle w:val="Hyperlink"/>
            <w:rFonts w:cs="Arial"/>
            <w:lang w:val="fr-FR" w:eastAsia="en-GB"/>
          </w:rPr>
          <w:t>pandémie de la COVID-19</w:t>
        </w:r>
      </w:hyperlink>
      <w:r w:rsidRPr="009E6F89">
        <w:rPr>
          <w:rFonts w:cs="Arial"/>
          <w:color w:val="000000"/>
          <w:lang w:val="fr-FR" w:eastAsia="en-GB"/>
        </w:rPr>
        <w:t>, aggravent l'état de la sécurité alimentaire et de la nutrition dans le monde et empêchent des centaines de millions de personnes d'avoir accès à des aliments nutritifs.</w:t>
      </w:r>
      <w:r w:rsidRPr="008E6583">
        <w:rPr>
          <w:rFonts w:cs="Arial"/>
          <w:lang w:val="fr-FR" w:eastAsia="en-GB"/>
        </w:rPr>
        <w:t xml:space="preserve">  </w:t>
      </w:r>
    </w:p>
    <w:p w14:paraId="5E63FC58" w14:textId="466E41DF" w:rsidR="0056107E" w:rsidRPr="008E6583" w:rsidRDefault="0056107E" w:rsidP="0056107E">
      <w:pPr>
        <w:shd w:val="clear" w:color="auto" w:fill="FFFFFF"/>
        <w:spacing w:after="160"/>
        <w:rPr>
          <w:rFonts w:cs="Arial"/>
          <w:color w:val="003B43"/>
          <w:lang w:val="fr-FR" w:eastAsia="en-GB"/>
        </w:rPr>
      </w:pPr>
      <w:r w:rsidRPr="009E6F89">
        <w:rPr>
          <w:rFonts w:cs="Arial"/>
          <w:color w:val="000000"/>
          <w:lang w:val="fr-FR" w:eastAsia="en-GB"/>
        </w:rPr>
        <w:t>Les dernières tendances parlent d'elles-mêmes:</w:t>
      </w:r>
      <w:r w:rsidRPr="008E6583">
        <w:rPr>
          <w:rFonts w:cs="Arial"/>
          <w:lang w:val="fr-FR" w:eastAsia="en-GB"/>
        </w:rPr>
        <w:t xml:space="preserve"> </w:t>
      </w:r>
      <w:r w:rsidRPr="009E6F89">
        <w:rPr>
          <w:rFonts w:cs="Arial"/>
          <w:color w:val="000000"/>
          <w:lang w:val="fr-FR" w:eastAsia="en-GB"/>
        </w:rPr>
        <w:t>la faim dans le monde ne cesse d'augmenter.</w:t>
      </w:r>
      <w:r w:rsidRPr="008E6583">
        <w:rPr>
          <w:rFonts w:cs="Arial"/>
          <w:lang w:val="fr-FR" w:eastAsia="en-GB"/>
        </w:rPr>
        <w:t xml:space="preserve"> </w:t>
      </w:r>
      <w:r w:rsidRPr="009E6F89">
        <w:rPr>
          <w:rFonts w:cs="Arial"/>
          <w:color w:val="000000"/>
          <w:lang w:val="fr-FR" w:eastAsia="en-GB"/>
        </w:rPr>
        <w:t>De 10 millions de personnes en 2019, et près de 60 millions en cinq ans.</w:t>
      </w:r>
      <w:r w:rsidRPr="008E6583">
        <w:rPr>
          <w:rFonts w:cs="Arial"/>
          <w:lang w:val="fr-FR" w:eastAsia="en-GB"/>
        </w:rPr>
        <w:t xml:space="preserve"> </w:t>
      </w:r>
      <w:r w:rsidRPr="009E6F89">
        <w:rPr>
          <w:rFonts w:cs="Arial"/>
          <w:color w:val="000000"/>
          <w:lang w:val="fr-FR" w:eastAsia="en-GB"/>
        </w:rPr>
        <w:t>La pandémie COVID-19 accentue cette hausse, ajoutant 132 millions de personnes supplémentaires en 2020 selon des estimations préliminaires.</w:t>
      </w:r>
      <w:r w:rsidRPr="008E6583">
        <w:rPr>
          <w:rFonts w:cs="Arial"/>
          <w:lang w:val="fr-FR" w:eastAsia="en-GB"/>
        </w:rPr>
        <w:t xml:space="preserve"> </w:t>
      </w:r>
      <w:r w:rsidRPr="003F0913">
        <w:rPr>
          <w:rFonts w:cs="Arial"/>
          <w:color w:val="000000"/>
          <w:lang w:val="fr-FR" w:eastAsia="en-GB"/>
        </w:rPr>
        <w:t>Dans le même temps, les progrès en matière de réduction du retard de croissance et du dépérissement chez les enfants ralentissent, tandis que la surcharge pondérale et l'obésité continuent d'augmenter dans les pays riches comme dans les pays pauvres.</w:t>
      </w:r>
      <w:r w:rsidRPr="008E6583">
        <w:rPr>
          <w:rFonts w:cs="Arial"/>
          <w:lang w:val="fr-FR"/>
        </w:rPr>
        <w:t xml:space="preserve"> </w:t>
      </w:r>
      <w:hyperlink r:id="rId15" w:history="1">
        <w:r w:rsidRPr="00AB06E8">
          <w:rPr>
            <w:rStyle w:val="Hyperlink"/>
            <w:lang w:val="fr-FR"/>
          </w:rPr>
          <w:t>Plus de 3 milliards de personnes dans le monde ne peuvent se permettre de suivre un régime alimentaire sain</w:t>
        </w:r>
      </w:hyperlink>
      <w:r w:rsidRPr="008E6583" w:rsidDel="00FF5918">
        <w:rPr>
          <w:rFonts w:cs="Arial"/>
          <w:color w:val="003B43"/>
          <w:lang w:val="fr-FR" w:eastAsia="en-GB"/>
        </w:rPr>
        <w:t>.</w:t>
      </w:r>
    </w:p>
    <w:p w14:paraId="43BA69E7" w14:textId="77777777" w:rsidR="0056107E" w:rsidRPr="008E6583" w:rsidRDefault="0056107E" w:rsidP="0056107E">
      <w:pPr>
        <w:shd w:val="clear" w:color="auto" w:fill="FFFFFF"/>
        <w:spacing w:after="160"/>
        <w:rPr>
          <w:rFonts w:cs="Arial"/>
          <w:lang w:val="fr-FR" w:eastAsia="en-GB"/>
        </w:rPr>
      </w:pPr>
      <w:r w:rsidRPr="002A36ED">
        <w:rPr>
          <w:rFonts w:cs="Arial"/>
          <w:color w:val="000000"/>
          <w:lang w:val="fr-FR" w:eastAsia="en-GB"/>
        </w:rPr>
        <w:lastRenderedPageBreak/>
        <w:t>En résumé, le monde actuel n'est pas sur la bonne voie pour éliminer la faim, l'insécurité alimentaire et la malnutrition sous toutes ses formes d'ici 2030 (objectif de développement durable/ODD-2). Pour atteindre cet ODD 2 et d'autres objectifs de développement durable, il faudra s'éloigner des solutions cloisonnées et se tourner vers des solutions complémentaires en matière de systèmes alimentaires et mettre en place des mesures politiques et des investissements qui s'attaquent de front à ces défis mondiaux en matière de sécurité alimentaire et de nutrition.</w:t>
      </w:r>
      <w:r w:rsidRPr="008E6583">
        <w:rPr>
          <w:rFonts w:cs="Arial"/>
          <w:lang w:val="fr-FR" w:eastAsia="en-GB"/>
        </w:rPr>
        <w:t xml:space="preserve"> </w:t>
      </w:r>
    </w:p>
    <w:p w14:paraId="617DAB97" w14:textId="77777777" w:rsidR="0056107E" w:rsidRPr="008E6583" w:rsidRDefault="0056107E" w:rsidP="0056107E">
      <w:pPr>
        <w:shd w:val="clear" w:color="auto" w:fill="FFFFFF"/>
        <w:spacing w:after="160"/>
        <w:rPr>
          <w:rFonts w:cs="Arial"/>
          <w:lang w:val="fr-FR" w:eastAsia="en-GB"/>
        </w:rPr>
      </w:pPr>
      <w:r w:rsidRPr="00427565">
        <w:rPr>
          <w:rFonts w:cs="Arial"/>
          <w:color w:val="000000"/>
          <w:lang w:val="fr-FR" w:eastAsia="en-GB"/>
        </w:rPr>
        <w:t>Les systèmes alimentaires ne parviennent pas à garantir des aliments nutritifs et abordables permettant une alimentation saine, et cette situation est rendue plus difficile par les principaux facteurs mentionnés ci-dessus.</w:t>
      </w:r>
      <w:r w:rsidRPr="008E6583">
        <w:rPr>
          <w:rFonts w:cs="Arial"/>
          <w:lang w:val="fr-FR" w:eastAsia="en-GB"/>
        </w:rPr>
        <w:t xml:space="preserve"> </w:t>
      </w:r>
      <w:r w:rsidRPr="00CF52E0">
        <w:rPr>
          <w:rFonts w:cs="Arial"/>
          <w:color w:val="000000"/>
          <w:lang w:val="fr-FR" w:eastAsia="en-GB"/>
        </w:rPr>
        <w:t xml:space="preserve">D'autre part, les systèmes alimentaires peuvent aussi nous mettre sur la voie de la réalisation de l’ODD-2 </w:t>
      </w:r>
      <w:r w:rsidRPr="00CF52E0">
        <w:rPr>
          <w:rFonts w:cs="Arial"/>
          <w:b/>
          <w:color w:val="000000"/>
          <w:lang w:val="fr-FR" w:eastAsia="en-GB"/>
        </w:rPr>
        <w:t>pour autant qu'ils soient transformés et dotés d'une plus grande résilience face aux principaux facteurs d'insécurité alimentaire et de malnutrition et qu'ils soient amenés à fournir des régimes alimentaires sains et abordables de manière durable et inclusive</w:t>
      </w:r>
      <w:r w:rsidRPr="00CF52E0">
        <w:rPr>
          <w:rFonts w:cs="Arial"/>
          <w:color w:val="000000"/>
          <w:lang w:val="fr-FR" w:eastAsia="en-GB"/>
        </w:rPr>
        <w:t>.</w:t>
      </w:r>
    </w:p>
    <w:p w14:paraId="2D2CB68B" w14:textId="77777777" w:rsidR="0056107E" w:rsidRPr="008E6583" w:rsidRDefault="0056107E" w:rsidP="0056107E">
      <w:pPr>
        <w:shd w:val="clear" w:color="auto" w:fill="FFFFFF"/>
        <w:spacing w:after="160"/>
        <w:rPr>
          <w:rFonts w:cs="Arial"/>
          <w:lang w:val="fr-FR" w:eastAsia="en-GB"/>
        </w:rPr>
      </w:pPr>
      <w:bookmarkStart w:id="0" w:name="_Hlk64023067"/>
      <w:r w:rsidRPr="008212E1">
        <w:rPr>
          <w:rFonts w:cs="Arial"/>
          <w:color w:val="000000"/>
          <w:lang w:val="fr-FR" w:eastAsia="en-GB"/>
        </w:rPr>
        <w:t>Compte tenu de ce qui précède, nous vous invitons à nous faire part d'exemples nationaux illustrant la manière dont les systèmes alimentaires ont été (ou sont en train d'être) transformés par un renforcement de la résilience aux principaux facteurs clés de manière à garantir un meilleur accès à des aliments nutritifs et à des régimes alimentaires sains à un prix abordable.</w:t>
      </w:r>
      <w:r w:rsidRPr="008E6583">
        <w:rPr>
          <w:rFonts w:eastAsia="Calibri" w:cs="Arial"/>
          <w:lang w:val="fr-FR"/>
        </w:rPr>
        <w:t xml:space="preserve"> </w:t>
      </w:r>
      <w:r w:rsidRPr="00A757F2">
        <w:rPr>
          <w:rFonts w:cs="Arial"/>
          <w:color w:val="000000"/>
          <w:lang w:val="fr-FR" w:eastAsia="en-GB"/>
        </w:rPr>
        <w:t xml:space="preserve">Les défis à relever pour réaliser </w:t>
      </w:r>
      <w:r>
        <w:rPr>
          <w:rFonts w:cs="Arial"/>
          <w:color w:val="000000"/>
          <w:lang w:val="fr-FR" w:eastAsia="en-GB"/>
        </w:rPr>
        <w:t>ces changements transformateurs</w:t>
      </w:r>
      <w:r w:rsidRPr="00A757F2">
        <w:rPr>
          <w:rStyle w:val="FootnoteReference"/>
          <w:rFonts w:cs="Arial"/>
          <w:color w:val="000000"/>
          <w:lang w:val="fr-FR" w:eastAsia="en-GB"/>
        </w:rPr>
        <w:footnoteReference w:id="3"/>
      </w:r>
      <w:r w:rsidRPr="00A757F2">
        <w:rPr>
          <w:rFonts w:cs="Arial"/>
          <w:color w:val="000000"/>
          <w:lang w:val="fr-FR" w:eastAsia="en-GB"/>
        </w:rPr>
        <w:t xml:space="preserve"> sont immenses et exigent que nous tirions parti de solutions avantageuses pour tous, dans lesquelles les compromis et les possibilités de gains d'efficacité sont gérés efficacement.</w:t>
      </w:r>
      <w:r w:rsidRPr="008E6583">
        <w:rPr>
          <w:rFonts w:cs="Arial"/>
          <w:lang w:val="fr-FR" w:eastAsia="en-GB"/>
        </w:rPr>
        <w:t xml:space="preserve"> </w:t>
      </w:r>
    </w:p>
    <w:bookmarkEnd w:id="0"/>
    <w:p w14:paraId="2763C18C" w14:textId="77777777" w:rsidR="0056107E" w:rsidRPr="008E6583" w:rsidRDefault="0056107E" w:rsidP="0056107E">
      <w:pPr>
        <w:shd w:val="clear" w:color="auto" w:fill="FFFFFF"/>
        <w:spacing w:after="160"/>
        <w:rPr>
          <w:rFonts w:cs="Arial"/>
          <w:lang w:val="fr-FR" w:eastAsia="en-GB"/>
        </w:rPr>
      </w:pPr>
      <w:r w:rsidRPr="00A757F2">
        <w:rPr>
          <w:rFonts w:cs="Arial"/>
          <w:color w:val="000000"/>
          <w:lang w:val="fr-FR" w:eastAsia="en-GB"/>
        </w:rPr>
        <w:t xml:space="preserve">Si vous avez une histoire intéressante à partager, des bonnes pratiques ou des leçons apprises sur la meilleure façon de relever ces défis, nous vous invitons à vous concentrer sur des objectifs combinés (la </w:t>
      </w:r>
      <w:r w:rsidRPr="00A757F2">
        <w:rPr>
          <w:rFonts w:cs="Arial"/>
          <w:b/>
          <w:color w:val="000000"/>
          <w:lang w:val="fr-FR" w:eastAsia="en-GB"/>
        </w:rPr>
        <w:t>résilience des systèmes alimentaires aux principaux moteurs de la sécurité alimentaire et de la nutrition et l'accessibilité financière</w:t>
      </w:r>
      <w:r w:rsidRPr="00A757F2">
        <w:rPr>
          <w:rFonts w:cs="Arial"/>
          <w:color w:val="000000"/>
          <w:lang w:val="fr-FR" w:eastAsia="en-GB"/>
        </w:rPr>
        <w:t xml:space="preserve"> des régimes alimentaires sains pour tous).</w:t>
      </w:r>
      <w:r w:rsidRPr="008E6583">
        <w:rPr>
          <w:rFonts w:cs="Arial"/>
          <w:lang w:val="fr-FR" w:eastAsia="en-GB"/>
        </w:rPr>
        <w:t xml:space="preserve">  </w:t>
      </w:r>
    </w:p>
    <w:p w14:paraId="3904E38A" w14:textId="3939A192" w:rsidR="0056107E" w:rsidRPr="008E6583" w:rsidRDefault="0056107E" w:rsidP="0056107E">
      <w:pPr>
        <w:shd w:val="clear" w:color="auto" w:fill="FFFFFF"/>
        <w:spacing w:after="160"/>
        <w:rPr>
          <w:rFonts w:cs="Arial"/>
          <w:b/>
          <w:bCs/>
          <w:lang w:val="fr-FR" w:eastAsia="en-GB"/>
        </w:rPr>
      </w:pPr>
      <w:r w:rsidRPr="00A757F2">
        <w:rPr>
          <w:rFonts w:cs="Arial"/>
          <w:b/>
          <w:bCs/>
          <w:color w:val="000000"/>
          <w:lang w:val="fr-FR" w:eastAsia="en-GB"/>
        </w:rPr>
        <w:t xml:space="preserve">Veuillez utiliser le </w:t>
      </w:r>
      <w:hyperlink r:id="rId16" w:history="1">
        <w:r w:rsidRPr="00553019">
          <w:rPr>
            <w:rStyle w:val="Hyperlink"/>
            <w:rFonts w:cs="Arial"/>
            <w:b/>
            <w:bCs/>
            <w:lang w:val="fr-FR" w:eastAsia="en-GB"/>
          </w:rPr>
          <w:t>formulaire de participation</w:t>
        </w:r>
      </w:hyperlink>
      <w:r w:rsidRPr="00A757F2">
        <w:rPr>
          <w:rFonts w:cs="Arial"/>
          <w:b/>
          <w:bCs/>
          <w:color w:val="000000"/>
          <w:lang w:val="fr-FR" w:eastAsia="en-GB"/>
        </w:rPr>
        <w:t xml:space="preserve"> pour partager vos exemples et vos expériences.</w:t>
      </w:r>
      <w:r w:rsidRPr="008E6583">
        <w:rPr>
          <w:rFonts w:cs="Arial"/>
          <w:b/>
          <w:bCs/>
          <w:lang w:val="fr-FR" w:eastAsia="en-GB"/>
        </w:rPr>
        <w:t> </w:t>
      </w:r>
    </w:p>
    <w:p w14:paraId="0B99EA25" w14:textId="77777777" w:rsidR="0056107E" w:rsidRPr="008E6583" w:rsidRDefault="0056107E" w:rsidP="0056107E">
      <w:pPr>
        <w:shd w:val="clear" w:color="auto" w:fill="FFFFFF"/>
        <w:spacing w:after="160"/>
        <w:rPr>
          <w:rFonts w:cs="Arial"/>
          <w:lang w:val="fr-FR" w:eastAsia="en-GB"/>
        </w:rPr>
      </w:pPr>
      <w:r w:rsidRPr="00A757F2">
        <w:rPr>
          <w:rFonts w:cs="Arial"/>
          <w:color w:val="000000"/>
          <w:lang w:val="fr-FR" w:eastAsia="en-GB"/>
        </w:rPr>
        <w:t>Les co-facilitateurs de cet appel feront une sélection des meilleures pratiques soumises, qu'ils compileront dans un document technique de référence, mentionnant les auteurs des études de cas.</w:t>
      </w:r>
      <w:r w:rsidRPr="008E6583">
        <w:rPr>
          <w:rFonts w:cs="Arial"/>
          <w:lang w:val="fr-FR" w:eastAsia="en-GB"/>
        </w:rPr>
        <w:t xml:space="preserve"> </w:t>
      </w:r>
      <w:r w:rsidRPr="00A757F2">
        <w:rPr>
          <w:rFonts w:cs="Arial"/>
          <w:color w:val="000000"/>
          <w:lang w:val="fr-FR" w:eastAsia="en-GB"/>
        </w:rPr>
        <w:t xml:space="preserve">Ces informations seront intégrées à l'édition 2021 de L'état de la sécurité alimentaire et de la nutrition dans le monde (qui sera publiée en juillet 2021). </w:t>
      </w:r>
      <w:r w:rsidRPr="00A757F2">
        <w:rPr>
          <w:rFonts w:cs="Arial"/>
          <w:b/>
          <w:color w:val="000000"/>
          <w:lang w:val="fr-FR" w:eastAsia="en-GB"/>
        </w:rPr>
        <w:t>Le processus de sélection tiendra compte de ce qui suit:</w:t>
      </w:r>
    </w:p>
    <w:p w14:paraId="2AB84C15" w14:textId="77777777" w:rsidR="0056107E" w:rsidRPr="008E6583" w:rsidRDefault="0056107E" w:rsidP="0056107E">
      <w:pPr>
        <w:pStyle w:val="ListParagraph"/>
        <w:numPr>
          <w:ilvl w:val="0"/>
          <w:numId w:val="22"/>
        </w:numPr>
        <w:shd w:val="clear" w:color="auto" w:fill="FFFFFF"/>
        <w:spacing w:line="240" w:lineRule="auto"/>
        <w:contextualSpacing/>
        <w:rPr>
          <w:rFonts w:cs="Arial"/>
          <w:lang w:val="fr-FR" w:eastAsia="en-GB"/>
        </w:rPr>
      </w:pPr>
      <w:r w:rsidRPr="00FF2BE9">
        <w:rPr>
          <w:rFonts w:cs="Arial"/>
          <w:b/>
          <w:bCs/>
          <w:color w:val="000000"/>
          <w:lang w:val="fr-FR" w:eastAsia="en-GB"/>
        </w:rPr>
        <w:t>Applicabilité et pertinence:</w:t>
      </w:r>
      <w:r w:rsidRPr="008E6583">
        <w:rPr>
          <w:rFonts w:cs="Arial"/>
          <w:lang w:val="fr-FR" w:eastAsia="en-GB"/>
        </w:rPr>
        <w:t xml:space="preserve"> </w:t>
      </w:r>
      <w:r w:rsidRPr="00FF2BE9">
        <w:rPr>
          <w:rFonts w:cs="Arial"/>
          <w:color w:val="000000"/>
          <w:lang w:val="fr-FR" w:eastAsia="en-GB"/>
        </w:rPr>
        <w:t>des initiatives qui reflètent les réalités de différents pays avec des perspectives régionales et mondiales.</w:t>
      </w:r>
    </w:p>
    <w:p w14:paraId="7B4B95C5" w14:textId="2A45D438" w:rsidR="0056107E" w:rsidRPr="008E6583" w:rsidRDefault="0056107E" w:rsidP="0056107E">
      <w:pPr>
        <w:pStyle w:val="ListParagraph"/>
        <w:numPr>
          <w:ilvl w:val="0"/>
          <w:numId w:val="22"/>
        </w:numPr>
        <w:shd w:val="clear" w:color="auto" w:fill="FFFFFF"/>
        <w:spacing w:line="240" w:lineRule="auto"/>
        <w:ind w:right="-142"/>
        <w:contextualSpacing/>
        <w:rPr>
          <w:rFonts w:cs="Arial"/>
          <w:lang w:val="fr-FR" w:eastAsia="en-GB"/>
        </w:rPr>
      </w:pPr>
      <w:r w:rsidRPr="00FF2BE9">
        <w:rPr>
          <w:rFonts w:cs="Arial"/>
          <w:b/>
          <w:bCs/>
          <w:color w:val="000000"/>
          <w:lang w:val="fr-FR" w:eastAsia="en-GB"/>
        </w:rPr>
        <w:t xml:space="preserve">Des politiques, investissements et autres interventions </w:t>
      </w:r>
      <w:r w:rsidRPr="00FF2BE9">
        <w:rPr>
          <w:rFonts w:cs="Arial"/>
          <w:bCs/>
          <w:color w:val="000000"/>
          <w:lang w:val="fr-FR" w:eastAsia="en-GB"/>
        </w:rPr>
        <w:t>dans différents secteurs qui s'attaquent à deux ou plusieurs facteurs clés de l'insécurité alimentaire et de la malnutrition</w:t>
      </w:r>
      <w:r>
        <w:rPr>
          <w:rFonts w:cs="Arial"/>
          <w:bCs/>
          <w:color w:val="000000"/>
          <w:lang w:val="fr-FR" w:eastAsia="en-GB"/>
        </w:rPr>
        <w:t xml:space="preserve"> </w:t>
      </w:r>
      <w:r w:rsidRPr="0056107E">
        <w:rPr>
          <w:rFonts w:cs="Arial"/>
          <w:bCs/>
          <w:color w:val="000000"/>
          <w:lang w:val="fr-FR" w:eastAsia="en-GB"/>
        </w:rPr>
        <w:t>sous toutes ses formes</w:t>
      </w:r>
      <w:r w:rsidRPr="00FF2BE9">
        <w:rPr>
          <w:rFonts w:cs="Arial"/>
          <w:bCs/>
          <w:color w:val="000000"/>
          <w:lang w:val="fr-FR" w:eastAsia="en-GB"/>
        </w:rPr>
        <w:t>, notamment les conflits, la variabilité et les phénomènes climatiques extrêmes, les décélérations et les récessions économiques, la pauvreté et les inégalités persistantes, ainsi que les implications économiques et sanitaires de la COVID-19.</w:t>
      </w:r>
    </w:p>
    <w:p w14:paraId="1DBDA619" w14:textId="253B5976" w:rsidR="0056107E" w:rsidRPr="008E6583" w:rsidRDefault="0056107E" w:rsidP="0056107E">
      <w:pPr>
        <w:pStyle w:val="ListParagraph"/>
        <w:numPr>
          <w:ilvl w:val="0"/>
          <w:numId w:val="22"/>
        </w:numPr>
        <w:shd w:val="clear" w:color="auto" w:fill="FFFFFF"/>
        <w:spacing w:line="240" w:lineRule="auto"/>
        <w:contextualSpacing/>
        <w:rPr>
          <w:rFonts w:cs="Arial"/>
          <w:lang w:val="fr-FR" w:eastAsia="en-GB"/>
        </w:rPr>
      </w:pPr>
      <w:r w:rsidRPr="00FF2BE9">
        <w:rPr>
          <w:rFonts w:cs="Arial"/>
          <w:b/>
          <w:bCs/>
          <w:color w:val="000000"/>
          <w:lang w:val="fr-FR" w:eastAsia="en-GB"/>
        </w:rPr>
        <w:t>L’engagement des acteurs des secteurs public et privé</w:t>
      </w:r>
      <w:r w:rsidRPr="00FF2BE9">
        <w:rPr>
          <w:rFonts w:cs="Arial"/>
          <w:bCs/>
          <w:color w:val="000000"/>
          <w:lang w:val="fr-FR" w:eastAsia="en-GB"/>
        </w:rPr>
        <w:t xml:space="preserve">, y compris les différentes institutions gouvernementales, les communautés locales, la société civile, les acteurs de la chaîne d'approvisionnement alimentaire, </w:t>
      </w:r>
      <w:r w:rsidRPr="0056107E">
        <w:rPr>
          <w:rFonts w:cs="Arial"/>
          <w:bCs/>
          <w:color w:val="000000"/>
          <w:lang w:val="fr-FR" w:eastAsia="en-GB"/>
        </w:rPr>
        <w:t xml:space="preserve">l’environnement alimentaire, </w:t>
      </w:r>
      <w:r w:rsidRPr="00FF2BE9">
        <w:rPr>
          <w:rFonts w:cs="Arial"/>
          <w:bCs/>
          <w:color w:val="000000"/>
          <w:lang w:val="fr-FR" w:eastAsia="en-GB"/>
        </w:rPr>
        <w:t>les consommateurs, etc.</w:t>
      </w:r>
    </w:p>
    <w:p w14:paraId="0F99C68E" w14:textId="77777777" w:rsidR="0056107E" w:rsidRPr="008E6583" w:rsidRDefault="0056107E" w:rsidP="0056107E">
      <w:pPr>
        <w:pStyle w:val="ListParagraph"/>
        <w:numPr>
          <w:ilvl w:val="0"/>
          <w:numId w:val="22"/>
        </w:numPr>
        <w:shd w:val="clear" w:color="auto" w:fill="FFFFFF"/>
        <w:spacing w:line="240" w:lineRule="auto"/>
        <w:contextualSpacing/>
        <w:rPr>
          <w:rFonts w:cs="Arial"/>
          <w:lang w:val="fr-FR" w:eastAsia="en-GB"/>
        </w:rPr>
      </w:pPr>
      <w:r w:rsidRPr="00FF2BE9">
        <w:rPr>
          <w:rFonts w:cs="Arial"/>
          <w:color w:val="000000"/>
          <w:lang w:val="fr-FR" w:eastAsia="en-GB"/>
        </w:rPr>
        <w:t xml:space="preserve">La mesure dans laquelle l'action d'innovation/transformation a contribué à améliorer </w:t>
      </w:r>
      <w:r w:rsidRPr="00FF2BE9">
        <w:rPr>
          <w:rFonts w:cs="Arial"/>
          <w:b/>
          <w:color w:val="000000"/>
          <w:lang w:val="fr-FR" w:eastAsia="en-GB"/>
        </w:rPr>
        <w:t>l'accès à des aliments nutritifs et à rendre les régimes alimentaires sains plus abordables.</w:t>
      </w:r>
      <w:r w:rsidRPr="008E6583">
        <w:rPr>
          <w:rFonts w:cs="Arial"/>
          <w:lang w:val="fr-FR" w:eastAsia="en-GB"/>
        </w:rPr>
        <w:t xml:space="preserve">   </w:t>
      </w:r>
    </w:p>
    <w:p w14:paraId="1962F547" w14:textId="77777777" w:rsidR="0056107E" w:rsidRPr="008E6583" w:rsidRDefault="0056107E" w:rsidP="0056107E">
      <w:pPr>
        <w:pStyle w:val="ListParagraph"/>
        <w:numPr>
          <w:ilvl w:val="0"/>
          <w:numId w:val="22"/>
        </w:numPr>
        <w:shd w:val="clear" w:color="auto" w:fill="FFFFFF"/>
        <w:spacing w:line="240" w:lineRule="auto"/>
        <w:contextualSpacing/>
        <w:jc w:val="left"/>
        <w:rPr>
          <w:rFonts w:cs="Arial"/>
          <w:lang w:val="fr-FR" w:eastAsia="en-GB"/>
        </w:rPr>
      </w:pPr>
      <w:r w:rsidRPr="00553774">
        <w:rPr>
          <w:rFonts w:cs="Arial"/>
          <w:b/>
          <w:bCs/>
          <w:color w:val="000000"/>
          <w:lang w:val="fr-FR" w:eastAsia="en-GB"/>
        </w:rPr>
        <w:t>Des preuves documentées:</w:t>
      </w:r>
      <w:r w:rsidRPr="008E6583">
        <w:rPr>
          <w:rFonts w:cs="Arial"/>
          <w:lang w:val="fr-FR" w:eastAsia="en-GB"/>
        </w:rPr>
        <w:t xml:space="preserve"> </w:t>
      </w:r>
      <w:r w:rsidRPr="00553774">
        <w:rPr>
          <w:rFonts w:cs="Arial"/>
          <w:color w:val="000000"/>
          <w:lang w:val="fr-FR" w:eastAsia="en-GB"/>
        </w:rPr>
        <w:t xml:space="preserve">toute information complémentaire (fichiers électroniques, liens internet, etc.) concernant la mise en œuvre réussie des bonnes pratiques, l'impact des </w:t>
      </w:r>
      <w:r w:rsidRPr="00553774">
        <w:rPr>
          <w:rFonts w:cs="Arial"/>
          <w:color w:val="000000"/>
          <w:lang w:val="fr-FR" w:eastAsia="en-GB"/>
        </w:rPr>
        <w:lastRenderedPageBreak/>
        <w:t>politiques et initiatives sur la sécurité alimentaire et la nutrition, ainsi que les opportunités, défis et compromis supplémentaires liés à l'intervention.</w:t>
      </w:r>
      <w:r w:rsidRPr="008E6583">
        <w:rPr>
          <w:rFonts w:cs="Arial"/>
          <w:lang w:val="fr-FR" w:eastAsia="en-GB"/>
        </w:rPr>
        <w:t xml:space="preserve"> </w:t>
      </w:r>
    </w:p>
    <w:p w14:paraId="04686768" w14:textId="77777777" w:rsidR="0056107E" w:rsidRPr="008E6583" w:rsidRDefault="0056107E" w:rsidP="0056107E">
      <w:pPr>
        <w:shd w:val="clear" w:color="auto" w:fill="FFFFFF"/>
        <w:spacing w:after="160"/>
        <w:rPr>
          <w:rFonts w:cs="Arial"/>
          <w:bCs/>
          <w:lang w:val="fr-FR" w:eastAsia="en-GB"/>
        </w:rPr>
      </w:pPr>
      <w:r w:rsidRPr="00553774">
        <w:rPr>
          <w:rFonts w:cs="Arial"/>
          <w:bCs/>
          <w:color w:val="000000"/>
          <w:lang w:val="fr-FR" w:eastAsia="en-GB"/>
        </w:rPr>
        <w:t>Nous nous réjouissons à l'idée de recevoir vos précieuses contributions et de tirer parti de vos expériences pour étayer le SOFI 2021. Si vous avez des questions sur le contenu de l'appel et de vos soumissions, vous pouvez contacter les co-facilitateurs.</w:t>
      </w:r>
      <w:r w:rsidRPr="008E6583">
        <w:rPr>
          <w:rFonts w:cs="Arial"/>
          <w:bCs/>
          <w:lang w:val="fr-FR" w:eastAsia="en-GB"/>
        </w:rPr>
        <w:t xml:space="preserve"> </w:t>
      </w:r>
      <w:r w:rsidRPr="00553774">
        <w:rPr>
          <w:rFonts w:cs="Arial"/>
          <w:bCs/>
          <w:color w:val="000000"/>
          <w:lang w:val="fr-FR" w:eastAsia="en-GB"/>
        </w:rPr>
        <w:t>En outre, un webinaire du Forum FSN sera organisé au cours de la première semaine de mars (la date sera confirmée ultérieurement) afin d'explorer davantage les bonnes pratiques en matière de transformation des systèmes alimentaires pour une alimentation saine et abordable.</w:t>
      </w:r>
      <w:r w:rsidRPr="008E6583">
        <w:rPr>
          <w:rFonts w:cs="Arial"/>
          <w:bCs/>
          <w:lang w:val="fr-FR" w:eastAsia="en-GB"/>
        </w:rPr>
        <w:t xml:space="preserve"> </w:t>
      </w:r>
    </w:p>
    <w:p w14:paraId="3453C69E" w14:textId="77777777" w:rsidR="0056107E" w:rsidRPr="008E6583" w:rsidRDefault="0056107E" w:rsidP="0056107E">
      <w:pPr>
        <w:shd w:val="clear" w:color="auto" w:fill="FFFFFF"/>
        <w:spacing w:after="160"/>
        <w:rPr>
          <w:rFonts w:cs="Arial"/>
          <w:lang w:val="fr-FR" w:eastAsia="en-GB"/>
        </w:rPr>
      </w:pPr>
      <w:r w:rsidRPr="00553774">
        <w:rPr>
          <w:rFonts w:cs="Arial"/>
          <w:color w:val="000000"/>
          <w:lang w:val="fr-FR" w:eastAsia="en-GB"/>
        </w:rPr>
        <w:t>Les contributions sont les bienvenues dans les six langues des Nations Unies (anglais, français, espagnol, russe, arabe et chinois).</w:t>
      </w:r>
      <w:r w:rsidRPr="008E6583">
        <w:rPr>
          <w:rFonts w:cs="Arial"/>
          <w:lang w:val="fr-FR" w:eastAsia="en-GB"/>
        </w:rPr>
        <w:t xml:space="preserve"> </w:t>
      </w:r>
    </w:p>
    <w:p w14:paraId="0CF759F8" w14:textId="5D7AB33E" w:rsidR="0056107E" w:rsidRPr="008E6583" w:rsidRDefault="0056107E" w:rsidP="0056107E">
      <w:pPr>
        <w:shd w:val="clear" w:color="auto" w:fill="FFFFFF"/>
        <w:spacing w:after="160"/>
        <w:rPr>
          <w:rFonts w:cs="Arial"/>
          <w:lang w:val="fr-FR" w:eastAsia="en-GB"/>
        </w:rPr>
      </w:pPr>
      <w:r w:rsidRPr="00553774">
        <w:rPr>
          <w:rFonts w:cs="Arial"/>
          <w:b/>
          <w:bCs/>
          <w:lang w:val="fr-FR" w:eastAsia="en-GB"/>
        </w:rPr>
        <w:t xml:space="preserve">La consultation est ouverte à la participation jusqu’au </w:t>
      </w:r>
      <w:r w:rsidR="002F13DB">
        <w:rPr>
          <w:rFonts w:cs="Arial"/>
          <w:b/>
          <w:bCs/>
          <w:lang w:val="fr-FR" w:eastAsia="en-GB"/>
        </w:rPr>
        <w:t>31</w:t>
      </w:r>
      <w:bookmarkStart w:id="1" w:name="_GoBack"/>
      <w:bookmarkEnd w:id="1"/>
      <w:r w:rsidRPr="00553774">
        <w:rPr>
          <w:rFonts w:cs="Arial"/>
          <w:b/>
          <w:bCs/>
          <w:lang w:val="fr-FR" w:eastAsia="en-GB"/>
        </w:rPr>
        <w:t xml:space="preserve"> mars.</w:t>
      </w:r>
    </w:p>
    <w:p w14:paraId="084325E9" w14:textId="77777777" w:rsidR="0056107E" w:rsidRPr="008E6583" w:rsidRDefault="0056107E" w:rsidP="0056107E">
      <w:pPr>
        <w:shd w:val="clear" w:color="auto" w:fill="FFFFFF"/>
        <w:spacing w:after="160"/>
        <w:rPr>
          <w:rFonts w:cs="Arial"/>
          <w:bCs/>
          <w:lang w:val="fr-FR" w:eastAsia="en-GB"/>
        </w:rPr>
      </w:pPr>
      <w:r w:rsidRPr="00553774">
        <w:rPr>
          <w:rFonts w:cs="Arial"/>
          <w:lang w:val="fr-FR" w:eastAsia="en-GB"/>
        </w:rPr>
        <w:t>Vous pouvez télécharger le formulaire de présentation sur cette page web.</w:t>
      </w:r>
      <w:r w:rsidRPr="008E6583">
        <w:rPr>
          <w:rFonts w:cs="Arial"/>
          <w:lang w:val="fr-FR" w:eastAsia="en-GB"/>
        </w:rPr>
        <w:t xml:space="preserve"> </w:t>
      </w:r>
      <w:r w:rsidRPr="000C3707">
        <w:rPr>
          <w:rFonts w:cs="Arial"/>
          <w:bCs/>
          <w:lang w:val="fr-FR" w:eastAsia="en-GB"/>
        </w:rPr>
        <w:t xml:space="preserve">Pour contacter l'équipe SOFI ou pour tout support technique concernant le téléchargement ou l'envoi du formulaire de présentation, veuillez envoyer un courriel à </w:t>
      </w:r>
      <w:hyperlink r:id="rId17" w:history="1">
        <w:r w:rsidRPr="000C3707">
          <w:rPr>
            <w:rFonts w:cs="Arial"/>
            <w:bCs/>
            <w:color w:val="0D6CAC"/>
            <w:u w:val="single"/>
            <w:lang w:val="fr-FR" w:eastAsia="en-GB"/>
          </w:rPr>
          <w:t>fsn-moderator@fao.org</w:t>
        </w:r>
      </w:hyperlink>
      <w:r w:rsidRPr="000C3707">
        <w:rPr>
          <w:rFonts w:cs="Arial"/>
          <w:bCs/>
          <w:color w:val="0D6CAC"/>
          <w:u w:val="single"/>
          <w:lang w:val="fr-FR" w:eastAsia="en-GB"/>
        </w:rPr>
        <w:t>.</w:t>
      </w:r>
    </w:p>
    <w:p w14:paraId="13121292" w14:textId="77777777" w:rsidR="0056107E" w:rsidRPr="0056107E" w:rsidRDefault="0056107E" w:rsidP="0056107E">
      <w:pPr>
        <w:shd w:val="clear" w:color="auto" w:fill="FFFFFF"/>
        <w:spacing w:after="160"/>
        <w:rPr>
          <w:rFonts w:cs="Arial"/>
          <w:bCs/>
          <w:iCs/>
          <w:lang w:val="fr-FR" w:eastAsia="en-GB"/>
        </w:rPr>
      </w:pPr>
      <w:r w:rsidRPr="0056107E">
        <w:rPr>
          <w:rFonts w:cs="Arial"/>
          <w:bCs/>
          <w:iCs/>
          <w:lang w:val="fr-FR" w:eastAsia="en-GB"/>
        </w:rPr>
        <w:t>Votre équipe du FSN Forum et les co-facilitateurs:</w:t>
      </w:r>
    </w:p>
    <w:p w14:paraId="7D5EEC40" w14:textId="4655AA60" w:rsidR="0056107E" w:rsidRPr="0056107E" w:rsidRDefault="0056107E" w:rsidP="0056107E">
      <w:pPr>
        <w:shd w:val="clear" w:color="auto" w:fill="FFFFFF"/>
        <w:spacing w:after="160"/>
        <w:rPr>
          <w:rFonts w:cs="Arial"/>
          <w:bCs/>
          <w:i/>
          <w:iCs/>
          <w:lang w:val="fr-FR" w:eastAsia="en-GB"/>
        </w:rPr>
      </w:pPr>
      <w:r w:rsidRPr="0056107E">
        <w:rPr>
          <w:rFonts w:cs="Arial"/>
          <w:bCs/>
          <w:i/>
          <w:iCs/>
          <w:lang w:val="fr-FR" w:eastAsia="en-GB"/>
        </w:rPr>
        <w:t>Cindy Holleman, économiste principale et rédactrice en chef de L'état de la sécurité alimentaire et de la nutrition dans le monde, Division de l'économie agroalimentaire (ESA)</w:t>
      </w:r>
    </w:p>
    <w:p w14:paraId="57F4562F" w14:textId="3D9A4883" w:rsidR="0056107E" w:rsidRPr="0056107E" w:rsidRDefault="0056107E" w:rsidP="0056107E">
      <w:pPr>
        <w:shd w:val="clear" w:color="auto" w:fill="FFFFFF"/>
        <w:spacing w:after="160"/>
        <w:rPr>
          <w:rFonts w:cs="Arial"/>
          <w:bCs/>
          <w:i/>
          <w:iCs/>
          <w:lang w:val="fr-FR" w:eastAsia="en-GB"/>
        </w:rPr>
      </w:pPr>
      <w:r w:rsidRPr="0056107E">
        <w:rPr>
          <w:rFonts w:cs="Arial"/>
          <w:bCs/>
          <w:i/>
          <w:iCs/>
          <w:lang w:val="fr-FR" w:eastAsia="en-GB"/>
        </w:rPr>
        <w:t xml:space="preserve">Mark Smulders, conseiller spécial pour le rapport : L’État de l’insécurité alimentaire et de la nutrition dans le monde </w:t>
      </w:r>
    </w:p>
    <w:p w14:paraId="3F8F33C9" w14:textId="77777777" w:rsidR="0056107E" w:rsidRPr="00B012AB" w:rsidRDefault="0056107E" w:rsidP="0056107E">
      <w:pPr>
        <w:rPr>
          <w:rFonts w:asciiTheme="majorHAnsi" w:hAnsiTheme="majorHAnsi" w:cstheme="minorHAnsi"/>
          <w:color w:val="000000"/>
          <w:lang w:val="fr-FR"/>
        </w:rPr>
      </w:pPr>
    </w:p>
    <w:sectPr w:rsidR="0056107E" w:rsidRPr="00B012AB" w:rsidSect="008F2ADB">
      <w:headerReference w:type="default" r:id="rId18"/>
      <w:footerReference w:type="default" r:id="rId19"/>
      <w:headerReference w:type="first" r:id="rId20"/>
      <w:footerReference w:type="first" r:id="rId21"/>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C13F4" w14:textId="77777777" w:rsidR="00302973" w:rsidRDefault="00302973" w:rsidP="00D079C6">
      <w:pPr>
        <w:spacing w:after="0"/>
      </w:pPr>
      <w:r>
        <w:separator/>
      </w:r>
    </w:p>
    <w:p w14:paraId="523678D1" w14:textId="77777777" w:rsidR="00302973" w:rsidRDefault="00302973"/>
  </w:endnote>
  <w:endnote w:type="continuationSeparator" w:id="0">
    <w:p w14:paraId="54CE7E0C" w14:textId="77777777" w:rsidR="00302973" w:rsidRDefault="00302973" w:rsidP="00D079C6">
      <w:pPr>
        <w:spacing w:after="0"/>
      </w:pPr>
      <w:r>
        <w:continuationSeparator/>
      </w:r>
    </w:p>
    <w:p w14:paraId="10C66575" w14:textId="77777777" w:rsidR="00302973" w:rsidRDefault="003029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khbar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034D31" w14:paraId="5BE48CC1" w14:textId="77777777" w:rsidTr="008F2ADB">
      <w:tc>
        <w:tcPr>
          <w:tcW w:w="9639" w:type="dxa"/>
        </w:tcPr>
        <w:p w14:paraId="58DE1BFD" w14:textId="77777777" w:rsidR="00034D31" w:rsidRPr="00351B73" w:rsidRDefault="00034D31" w:rsidP="00EB3574">
          <w:pPr>
            <w:pStyle w:val="Footer"/>
            <w:jc w:val="center"/>
            <w:rPr>
              <w:b/>
              <w:color w:val="C00000"/>
            </w:rPr>
          </w:pPr>
        </w:p>
      </w:tc>
    </w:tr>
  </w:tbl>
  <w:p w14:paraId="69F8ABC4" w14:textId="77777777" w:rsidR="00034D31" w:rsidRDefault="00034D31" w:rsidP="008E48A2">
    <w:pPr>
      <w:pStyle w:val="Footer"/>
      <w:jc w:val="center"/>
      <w:rPr>
        <w:b/>
        <w:color w:val="C00000"/>
      </w:rPr>
    </w:pPr>
  </w:p>
  <w:p w14:paraId="4370B092" w14:textId="77777777" w:rsidR="00034D31" w:rsidRPr="00381604" w:rsidRDefault="00034D31" w:rsidP="00645605">
    <w:pPr>
      <w:pStyle w:val="Footer"/>
      <w:tabs>
        <w:tab w:val="clear" w:pos="9360"/>
        <w:tab w:val="right" w:pos="9639"/>
      </w:tabs>
      <w:jc w:val="left"/>
      <w:rPr>
        <w:rStyle w:val="Hyperlink"/>
        <w:lang w:val="fr-FR"/>
      </w:rPr>
    </w:pPr>
    <w:r w:rsidRPr="009A08A7">
      <w:rPr>
        <w:color w:val="31849B" w:themeColor="accent5" w:themeShade="BF"/>
        <w:lang w:val="fr-FR"/>
      </w:rPr>
      <w:t>Forum global sur la sécurité alimentaire et la nutrition</w:t>
    </w:r>
    <w:r w:rsidRPr="00381604">
      <w:rPr>
        <w:color w:val="C00000"/>
        <w:lang w:val="fr-FR"/>
      </w:rPr>
      <w:tab/>
    </w:r>
    <w:hyperlink r:id="rId1" w:history="1">
      <w:r w:rsidRPr="00381604">
        <w:rPr>
          <w:rStyle w:val="Hyperlink"/>
          <w:lang w:val="fr-FR"/>
        </w:rPr>
        <w:t>www.fao.org/fsnforum/fr</w:t>
      </w:r>
    </w:hyperlink>
  </w:p>
  <w:p w14:paraId="33D9031D" w14:textId="77777777" w:rsidR="00034D31" w:rsidRPr="00381604" w:rsidRDefault="00034D31" w:rsidP="008F2ADB">
    <w:pPr>
      <w:pStyle w:val="Footer"/>
      <w:jc w:val="left"/>
      <w:rPr>
        <w:b/>
        <w:color w:val="31849B" w:themeColor="accent5" w:themeShade="BF"/>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034D31" w14:paraId="0D3B50EE" w14:textId="77777777" w:rsidTr="00E6703B">
      <w:tc>
        <w:tcPr>
          <w:tcW w:w="9639" w:type="dxa"/>
        </w:tcPr>
        <w:p w14:paraId="6634A8C4" w14:textId="77777777" w:rsidR="00034D31" w:rsidRPr="00351B73" w:rsidRDefault="00034D31" w:rsidP="00E6703B">
          <w:pPr>
            <w:pStyle w:val="Footer"/>
            <w:jc w:val="center"/>
            <w:rPr>
              <w:b/>
              <w:color w:val="C00000"/>
            </w:rPr>
          </w:pPr>
        </w:p>
      </w:tc>
    </w:tr>
  </w:tbl>
  <w:p w14:paraId="379C7940" w14:textId="77777777" w:rsidR="00034D31" w:rsidRDefault="00034D31" w:rsidP="008F2ADB">
    <w:pPr>
      <w:pStyle w:val="Footer"/>
      <w:jc w:val="center"/>
      <w:rPr>
        <w:b/>
        <w:color w:val="C00000"/>
      </w:rPr>
    </w:pPr>
  </w:p>
  <w:p w14:paraId="08E46E56" w14:textId="07DF2275" w:rsidR="00034D31" w:rsidRPr="00381604" w:rsidRDefault="00034D31" w:rsidP="008F2ADB">
    <w:pPr>
      <w:pStyle w:val="Footer"/>
      <w:tabs>
        <w:tab w:val="clear" w:pos="9360"/>
        <w:tab w:val="right" w:pos="9639"/>
      </w:tabs>
      <w:jc w:val="left"/>
      <w:rPr>
        <w:rStyle w:val="Hyperlink"/>
        <w:lang w:val="fr-FR"/>
      </w:rPr>
    </w:pPr>
    <w:r w:rsidRPr="009A08A7">
      <w:rPr>
        <w:color w:val="31849B" w:themeColor="accent5" w:themeShade="BF"/>
        <w:lang w:val="fr-FR"/>
      </w:rPr>
      <w:t>Forum global sur la sécurité alimentaire et la nutrition</w:t>
    </w:r>
    <w:r w:rsidRPr="00381604">
      <w:rPr>
        <w:color w:val="C00000"/>
        <w:lang w:val="fr-FR"/>
      </w:rPr>
      <w:tab/>
    </w:r>
    <w:hyperlink r:id="rId1" w:history="1">
      <w:r w:rsidRPr="00381604">
        <w:rPr>
          <w:rStyle w:val="Hyperlink"/>
          <w:lang w:val="fr-FR"/>
        </w:rPr>
        <w:t>www.fao.org/fsnforum/fr</w:t>
      </w:r>
    </w:hyperlink>
  </w:p>
  <w:p w14:paraId="59223CEE" w14:textId="77777777" w:rsidR="00034D31" w:rsidRPr="00381604" w:rsidRDefault="00034D31" w:rsidP="008F2ADB">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EBCA4" w14:textId="77777777" w:rsidR="00302973" w:rsidRDefault="00302973" w:rsidP="00D079C6">
      <w:pPr>
        <w:spacing w:after="0"/>
      </w:pPr>
      <w:r>
        <w:separator/>
      </w:r>
    </w:p>
    <w:p w14:paraId="0EA7BBF8" w14:textId="77777777" w:rsidR="00302973" w:rsidRDefault="00302973"/>
  </w:footnote>
  <w:footnote w:type="continuationSeparator" w:id="0">
    <w:p w14:paraId="3E98312B" w14:textId="77777777" w:rsidR="00302973" w:rsidRDefault="00302973" w:rsidP="00D079C6">
      <w:pPr>
        <w:spacing w:after="0"/>
      </w:pPr>
      <w:r>
        <w:continuationSeparator/>
      </w:r>
    </w:p>
    <w:p w14:paraId="6FA31995" w14:textId="77777777" w:rsidR="00302973" w:rsidRDefault="00302973"/>
  </w:footnote>
  <w:footnote w:id="1">
    <w:p w14:paraId="539B2888" w14:textId="77777777" w:rsidR="0056107E" w:rsidRPr="00FF2BE9" w:rsidRDefault="0056107E" w:rsidP="0056107E">
      <w:pPr>
        <w:pStyle w:val="FootnoteText"/>
        <w:rPr>
          <w:lang w:val="fr-FR"/>
        </w:rPr>
      </w:pPr>
      <w:r w:rsidRPr="00FF2BE9">
        <w:rPr>
          <w:rStyle w:val="FootnoteReference"/>
          <w:lang w:val="fr-FR"/>
        </w:rPr>
        <w:footnoteRef/>
      </w:r>
      <w:r w:rsidRPr="00FF2BE9">
        <w:rPr>
          <w:lang w:val="fr-FR"/>
        </w:rPr>
        <w:t xml:space="preserve"> L'équipe de rédaction interinstitutions des SOFI est composée d'experts techniques de la FAO, du FIDA, de l'UNICEF, de l'OMS et du PAM.</w:t>
      </w:r>
    </w:p>
  </w:footnote>
  <w:footnote w:id="2">
    <w:p w14:paraId="026ED2FC" w14:textId="5FDED3B9" w:rsidR="0056107E" w:rsidRPr="00FF2BE9" w:rsidRDefault="0056107E" w:rsidP="0056107E">
      <w:pPr>
        <w:pStyle w:val="FootnoteText"/>
        <w:rPr>
          <w:lang w:val="fr-FR"/>
        </w:rPr>
      </w:pPr>
      <w:r w:rsidRPr="00FF2BE9">
        <w:rPr>
          <w:rStyle w:val="FootnoteReference"/>
          <w:lang w:val="fr-FR"/>
        </w:rPr>
        <w:footnoteRef/>
      </w:r>
      <w:r w:rsidRPr="00FF2BE9">
        <w:rPr>
          <w:lang w:val="fr-FR"/>
        </w:rPr>
        <w:t xml:space="preserve"> </w:t>
      </w:r>
      <w:hyperlink r:id="rId1" w:history="1">
        <w:r w:rsidRPr="00FF2BE9">
          <w:rPr>
            <w:rStyle w:val="Hyperlink"/>
            <w:rFonts w:cs="Arial"/>
            <w:lang w:val="fr-FR"/>
          </w:rPr>
          <w:t>SOFI 2017</w:t>
        </w:r>
      </w:hyperlink>
      <w:r w:rsidRPr="00FF2BE9">
        <w:rPr>
          <w:rFonts w:cs="Arial"/>
          <w:color w:val="000000" w:themeColor="text1"/>
          <w:lang w:val="fr-FR"/>
        </w:rPr>
        <w:t xml:space="preserve">, </w:t>
      </w:r>
      <w:hyperlink r:id="rId2" w:history="1">
        <w:r w:rsidRPr="00FF2BE9">
          <w:rPr>
            <w:rStyle w:val="Hyperlink"/>
            <w:rFonts w:cs="Arial"/>
            <w:lang w:val="fr-FR"/>
          </w:rPr>
          <w:t>SOFI 2018</w:t>
        </w:r>
      </w:hyperlink>
      <w:r w:rsidRPr="00FF2BE9">
        <w:rPr>
          <w:rFonts w:cs="Arial"/>
          <w:color w:val="000000" w:themeColor="text1"/>
          <w:lang w:val="fr-FR"/>
        </w:rPr>
        <w:t xml:space="preserve">, </w:t>
      </w:r>
      <w:hyperlink r:id="rId3" w:history="1">
        <w:r w:rsidRPr="00FF2BE9">
          <w:rPr>
            <w:rStyle w:val="Hyperlink"/>
            <w:rFonts w:cs="Arial"/>
            <w:lang w:val="fr-FR"/>
          </w:rPr>
          <w:t>SOFI 2019</w:t>
        </w:r>
      </w:hyperlink>
      <w:r w:rsidRPr="00FF2BE9">
        <w:rPr>
          <w:rFonts w:cs="Arial"/>
          <w:color w:val="000000" w:themeColor="text1"/>
          <w:lang w:val="fr-FR"/>
        </w:rPr>
        <w:t xml:space="preserve">, </w:t>
      </w:r>
      <w:hyperlink r:id="rId4" w:history="1">
        <w:r w:rsidRPr="00FF2BE9">
          <w:rPr>
            <w:rStyle w:val="Hyperlink"/>
            <w:lang w:val="fr-FR"/>
          </w:rPr>
          <w:t>SOFI 2020</w:t>
        </w:r>
      </w:hyperlink>
      <w:r w:rsidRPr="00FF2BE9">
        <w:rPr>
          <w:lang w:val="fr-FR"/>
        </w:rPr>
        <w:t>.</w:t>
      </w:r>
    </w:p>
  </w:footnote>
  <w:footnote w:id="3">
    <w:p w14:paraId="70A0BE66" w14:textId="77777777" w:rsidR="0056107E" w:rsidRPr="00FF2BE9" w:rsidRDefault="0056107E" w:rsidP="0056107E">
      <w:pPr>
        <w:pStyle w:val="FootnoteText"/>
        <w:rPr>
          <w:lang w:val="fr-FR"/>
        </w:rPr>
      </w:pPr>
      <w:r w:rsidRPr="00FF2BE9">
        <w:rPr>
          <w:rStyle w:val="FootnoteReference"/>
          <w:lang w:val="fr-FR"/>
        </w:rPr>
        <w:footnoteRef/>
      </w:r>
      <w:r w:rsidRPr="00FF2BE9">
        <w:rPr>
          <w:lang w:val="fr-FR"/>
        </w:rPr>
        <w:t xml:space="preserve"> Veuillez noter que par </w:t>
      </w:r>
      <w:r>
        <w:rPr>
          <w:lang w:val="fr-FR"/>
        </w:rPr>
        <w:t>« changement transformateur »</w:t>
      </w:r>
      <w:r w:rsidRPr="00FF2BE9">
        <w:rPr>
          <w:lang w:val="fr-FR"/>
        </w:rPr>
        <w:t>, nous entendons des changements innovants et proactifs s'écar</w:t>
      </w:r>
      <w:r>
        <w:rPr>
          <w:lang w:val="fr-FR"/>
        </w:rPr>
        <w:t>tant du « maintien du statu quo »</w:t>
      </w:r>
      <w:r w:rsidRPr="00FF2BE9">
        <w:rPr>
          <w:lang w:val="fr-FR"/>
        </w:rPr>
        <w:t>, et où les changements introduits conduisent à une plus grande accessibilité financière des aliments nutritifs et des régimes alimentaires sains.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034D31" w:rsidRPr="002F13DB" w14:paraId="7DBC5ECB" w14:textId="77777777" w:rsidTr="00F4195C">
      <w:tc>
        <w:tcPr>
          <w:tcW w:w="249" w:type="pct"/>
          <w:vAlign w:val="center"/>
        </w:tcPr>
        <w:p w14:paraId="02C8A6C8" w14:textId="26FE6E2C" w:rsidR="00034D31" w:rsidRPr="00B01341" w:rsidRDefault="00034D31" w:rsidP="00F4195C">
          <w:pPr>
            <w:pStyle w:val="Header"/>
            <w:jc w:val="cent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2E70BF">
            <w:rPr>
              <w:noProof/>
              <w:color w:val="31849B"/>
              <w:sz w:val="20"/>
              <w:szCs w:val="20"/>
            </w:rPr>
            <w:t>3</w:t>
          </w:r>
          <w:r w:rsidRPr="00B01341">
            <w:rPr>
              <w:color w:val="31849B"/>
              <w:sz w:val="20"/>
              <w:szCs w:val="20"/>
            </w:rPr>
            <w:fldChar w:fldCharType="end"/>
          </w:r>
        </w:p>
      </w:tc>
      <w:tc>
        <w:tcPr>
          <w:tcW w:w="4751" w:type="pct"/>
        </w:tcPr>
        <w:p w14:paraId="66B30B10" w14:textId="145DCB4C" w:rsidR="00034D31" w:rsidRPr="002E301B" w:rsidRDefault="0056107E" w:rsidP="00C46BE2">
          <w:pPr>
            <w:pStyle w:val="top"/>
            <w:rPr>
              <w:highlight w:val="yellow"/>
              <w:lang w:val="fr-FR"/>
            </w:rPr>
          </w:pPr>
          <w:r w:rsidRPr="0056107E">
            <w:rPr>
              <w:lang w:val="fr-FR"/>
            </w:rPr>
            <w:t>Appel aux bonnes pratiques pour transformer les systèmes alimentaires dans le sens d'une alimentation saine et abordable et pour s'attaquer aux principaux facteurs d'insécurité alimentaire et de malnutrition</w:t>
          </w:r>
        </w:p>
      </w:tc>
    </w:tr>
  </w:tbl>
  <w:p w14:paraId="59EDF489" w14:textId="77777777" w:rsidR="00034D31" w:rsidRPr="00381604" w:rsidRDefault="00034D31">
    <w:pP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19CC0" w14:textId="3D627BF3" w:rsidR="00034D31" w:rsidRDefault="00034D31" w:rsidP="00034D31">
    <w:pPr>
      <w:pStyle w:val="Header"/>
      <w:jc w:val="left"/>
      <w:rPr>
        <w:b/>
        <w:color w:val="FFFFFF"/>
      </w:rPr>
    </w:pPr>
    <w:r>
      <w:rPr>
        <w:b/>
        <w:noProof/>
        <w:color w:val="FFFFFF"/>
        <w:lang w:val="en-GB" w:eastAsia="en-GB"/>
      </w:rPr>
      <w:drawing>
        <wp:inline distT="0" distB="0" distL="0" distR="0" wp14:anchorId="0639DD3E" wp14:editId="333B4947">
          <wp:extent cx="3792393" cy="72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fr.png"/>
                  <pic:cNvPicPr/>
                </pic:nvPicPr>
                <pic:blipFill>
                  <a:blip r:embed="rId1">
                    <a:extLst>
                      <a:ext uri="{28A0092B-C50C-407E-A947-70E740481C1C}">
                        <a14:useLocalDpi xmlns:a14="http://schemas.microsoft.com/office/drawing/2010/main" val="0"/>
                      </a:ext>
                    </a:extLst>
                  </a:blip>
                  <a:stretch>
                    <a:fillRect/>
                  </a:stretch>
                </pic:blipFill>
                <pic:spPr>
                  <a:xfrm>
                    <a:off x="0" y="0"/>
                    <a:ext cx="3792393" cy="720000"/>
                  </a:xfrm>
                  <a:prstGeom prst="rect">
                    <a:avLst/>
                  </a:prstGeom>
                </pic:spPr>
              </pic:pic>
            </a:graphicData>
          </a:graphic>
        </wp:inline>
      </w:drawing>
    </w:r>
  </w:p>
  <w:p w14:paraId="07973B69" w14:textId="77777777" w:rsidR="00034D31" w:rsidRDefault="00034D31" w:rsidP="00034D31">
    <w:pPr>
      <w:pStyle w:val="Header"/>
      <w:jc w:val="right"/>
      <w:rPr>
        <w:b/>
        <w:color w:val="FFFFFF"/>
      </w:rPr>
    </w:pPr>
  </w:p>
  <w:p w14:paraId="4BAD090C" w14:textId="73E61651" w:rsidR="00034D31" w:rsidRPr="00131F6F" w:rsidRDefault="00131F6F" w:rsidP="00131F6F">
    <w:pPr>
      <w:pStyle w:val="Heading4"/>
    </w:pPr>
    <w:r>
      <w:rPr>
        <w:noProof/>
        <w:lang w:val="en-GB" w:eastAsia="en-GB"/>
      </w:rPr>
      <w:drawing>
        <wp:inline distT="0" distB="0" distL="0" distR="0" wp14:anchorId="41F2BF7D" wp14:editId="4520C98D">
          <wp:extent cx="6120765" cy="43243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FSNForum_FR.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034D31" w:rsidRPr="00EB3574" w14:paraId="00ED0E47" w14:textId="77777777" w:rsidTr="00034D31">
      <w:trPr>
        <w:jc w:val="center"/>
      </w:trPr>
      <w:tc>
        <w:tcPr>
          <w:tcW w:w="9639" w:type="dxa"/>
          <w:shd w:val="clear" w:color="auto" w:fill="DAEEF3" w:themeFill="accent5" w:themeFillTint="33"/>
        </w:tcPr>
        <w:p w14:paraId="484101C0" w14:textId="3201D49B" w:rsidR="00034D31" w:rsidRPr="0043646E" w:rsidRDefault="00553019" w:rsidP="003D4BDF">
          <w:pPr>
            <w:pStyle w:val="Heading6"/>
          </w:pPr>
          <w:r>
            <w:t>SUJET</w:t>
          </w:r>
        </w:p>
      </w:tc>
    </w:tr>
    <w:tr w:rsidR="00034D31" w:rsidRPr="002E301B" w14:paraId="16F4F8A2" w14:textId="77777777" w:rsidTr="00034D31">
      <w:trPr>
        <w:jc w:val="center"/>
      </w:trPr>
      <w:tc>
        <w:tcPr>
          <w:tcW w:w="9639" w:type="dxa"/>
          <w:shd w:val="clear" w:color="auto" w:fill="FFFFFF" w:themeFill="background1"/>
        </w:tcPr>
        <w:p w14:paraId="21496002" w14:textId="77822C65" w:rsidR="0056107E" w:rsidRPr="002E301B" w:rsidRDefault="002E301B" w:rsidP="0056107E">
          <w:pPr>
            <w:spacing w:after="0" w:line="276" w:lineRule="auto"/>
            <w:jc w:val="center"/>
            <w:rPr>
              <w:rFonts w:asciiTheme="majorHAnsi" w:hAnsiTheme="majorHAnsi"/>
              <w:b/>
              <w:color w:val="31849B" w:themeColor="accent5" w:themeShade="BF"/>
            </w:rPr>
          </w:pPr>
          <w:r w:rsidRPr="002E301B">
            <w:rPr>
              <w:rFonts w:asciiTheme="majorHAnsi" w:hAnsiTheme="majorHAnsi"/>
              <w:b/>
            </w:rPr>
            <w:t>2</w:t>
          </w:r>
          <w:r w:rsidR="00553019">
            <w:rPr>
              <w:rFonts w:asciiTheme="majorHAnsi" w:hAnsiTheme="majorHAnsi"/>
              <w:b/>
            </w:rPr>
            <w:t>4</w:t>
          </w:r>
          <w:r w:rsidR="00A1705F" w:rsidRPr="002E301B">
            <w:rPr>
              <w:rFonts w:asciiTheme="majorHAnsi" w:hAnsiTheme="majorHAnsi"/>
              <w:b/>
            </w:rPr>
            <w:t>.</w:t>
          </w:r>
          <w:r w:rsidRPr="002E301B">
            <w:rPr>
              <w:rFonts w:asciiTheme="majorHAnsi" w:hAnsiTheme="majorHAnsi"/>
              <w:b/>
            </w:rPr>
            <w:t>0</w:t>
          </w:r>
          <w:r w:rsidR="0056107E">
            <w:rPr>
              <w:rFonts w:asciiTheme="majorHAnsi" w:hAnsiTheme="majorHAnsi"/>
              <w:b/>
            </w:rPr>
            <w:t>2</w:t>
          </w:r>
          <w:r w:rsidR="000B5C2A" w:rsidRPr="002E301B">
            <w:rPr>
              <w:rFonts w:asciiTheme="majorHAnsi" w:hAnsiTheme="majorHAnsi"/>
              <w:b/>
            </w:rPr>
            <w:t>.20</w:t>
          </w:r>
          <w:r w:rsidR="0056107E">
            <w:rPr>
              <w:rFonts w:asciiTheme="majorHAnsi" w:hAnsiTheme="majorHAnsi"/>
              <w:b/>
            </w:rPr>
            <w:t>21</w:t>
          </w:r>
          <w:r w:rsidR="00A1705F" w:rsidRPr="002E301B">
            <w:rPr>
              <w:rFonts w:asciiTheme="majorHAnsi" w:hAnsiTheme="majorHAnsi"/>
              <w:b/>
            </w:rPr>
            <w:t xml:space="preserve"> – </w:t>
          </w:r>
          <w:r w:rsidR="002F13DB">
            <w:rPr>
              <w:rFonts w:asciiTheme="majorHAnsi" w:hAnsiTheme="majorHAnsi"/>
              <w:b/>
            </w:rPr>
            <w:t>31</w:t>
          </w:r>
          <w:r w:rsidR="00A1705F" w:rsidRPr="002E301B">
            <w:rPr>
              <w:rFonts w:asciiTheme="majorHAnsi" w:hAnsiTheme="majorHAnsi"/>
              <w:b/>
            </w:rPr>
            <w:t>.</w:t>
          </w:r>
          <w:r w:rsidRPr="002E301B">
            <w:rPr>
              <w:rFonts w:asciiTheme="majorHAnsi" w:hAnsiTheme="majorHAnsi"/>
              <w:b/>
            </w:rPr>
            <w:t>0</w:t>
          </w:r>
          <w:r w:rsidR="0056107E">
            <w:rPr>
              <w:rFonts w:asciiTheme="majorHAnsi" w:hAnsiTheme="majorHAnsi"/>
              <w:b/>
            </w:rPr>
            <w:t>3</w:t>
          </w:r>
          <w:r w:rsidR="000B5C2A" w:rsidRPr="002E301B">
            <w:rPr>
              <w:rFonts w:asciiTheme="majorHAnsi" w:hAnsiTheme="majorHAnsi"/>
              <w:b/>
            </w:rPr>
            <w:t>.20</w:t>
          </w:r>
          <w:r w:rsidR="0056107E">
            <w:rPr>
              <w:rFonts w:asciiTheme="majorHAnsi" w:hAnsiTheme="majorHAnsi"/>
              <w:b/>
            </w:rPr>
            <w:t>21</w:t>
          </w:r>
          <w:r w:rsidR="00034D31" w:rsidRPr="002E301B">
            <w:rPr>
              <w:rFonts w:asciiTheme="majorHAnsi" w:hAnsiTheme="majorHAnsi"/>
              <w:b/>
              <w:color w:val="31849B" w:themeColor="accent5" w:themeShade="BF"/>
            </w:rPr>
            <w:br/>
          </w:r>
          <w:r w:rsidR="00034D31" w:rsidRPr="00C46BE2">
            <w:rPr>
              <w:noProof/>
              <w:lang w:val="en-GB" w:eastAsia="en-GB"/>
            </w:rPr>
            <w:drawing>
              <wp:inline distT="0" distB="0" distL="0" distR="0" wp14:anchorId="324F25EB" wp14:editId="216E7613">
                <wp:extent cx="111760" cy="11176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034D31" w:rsidRPr="00C46BE2">
            <w:t xml:space="preserve">   </w:t>
          </w:r>
          <w:hyperlink r:id="rId4" w:history="1">
            <w:r w:rsidR="00553019" w:rsidRPr="00615546">
              <w:rPr>
                <w:rStyle w:val="Hyperlink"/>
              </w:rPr>
              <w:t>www.fao.org/fsnforum/fr/activities/discussions/SOFI_transforming_food_systems</w:t>
            </w:r>
          </w:hyperlink>
        </w:p>
      </w:tc>
    </w:tr>
  </w:tbl>
  <w:p w14:paraId="1199073E" w14:textId="77777777" w:rsidR="003D4BDF" w:rsidRPr="002E301B" w:rsidRDefault="003D4BDF" w:rsidP="003D4B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7561E63"/>
    <w:multiLevelType w:val="multilevel"/>
    <w:tmpl w:val="CC72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F305C1"/>
    <w:multiLevelType w:val="hybridMultilevel"/>
    <w:tmpl w:val="CDE6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49A86686"/>
    <w:multiLevelType w:val="hybridMultilevel"/>
    <w:tmpl w:val="DDA0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FA4880"/>
    <w:multiLevelType w:val="multilevel"/>
    <w:tmpl w:val="B960232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18"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20"/>
  </w:num>
  <w:num w:numId="4">
    <w:abstractNumId w:val="11"/>
  </w:num>
  <w:num w:numId="5">
    <w:abstractNumId w:val="3"/>
  </w:num>
  <w:num w:numId="6">
    <w:abstractNumId w:val="14"/>
  </w:num>
  <w:num w:numId="7">
    <w:abstractNumId w:val="4"/>
  </w:num>
  <w:num w:numId="8">
    <w:abstractNumId w:val="6"/>
  </w:num>
  <w:num w:numId="9">
    <w:abstractNumId w:val="12"/>
  </w:num>
  <w:num w:numId="10">
    <w:abstractNumId w:val="15"/>
  </w:num>
  <w:num w:numId="11">
    <w:abstractNumId w:val="10"/>
  </w:num>
  <w:num w:numId="12">
    <w:abstractNumId w:val="15"/>
  </w:num>
  <w:num w:numId="13">
    <w:abstractNumId w:val="18"/>
  </w:num>
  <w:num w:numId="14">
    <w:abstractNumId w:val="2"/>
  </w:num>
  <w:num w:numId="15">
    <w:abstractNumId w:val="19"/>
  </w:num>
  <w:num w:numId="16">
    <w:abstractNumId w:val="5"/>
  </w:num>
  <w:num w:numId="17">
    <w:abstractNumId w:val="19"/>
    <w:lvlOverride w:ilvl="0">
      <w:startOverride w:val="1"/>
    </w:lvlOverride>
  </w:num>
  <w:num w:numId="18">
    <w:abstractNumId w:val="9"/>
  </w:num>
  <w:num w:numId="19">
    <w:abstractNumId w:val="7"/>
  </w:num>
  <w:num w:numId="20">
    <w:abstractNumId w:val="1"/>
  </w:num>
  <w:num w:numId="21">
    <w:abstractNumId w:val="17"/>
  </w:num>
  <w:num w:numId="22">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fr-FR"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C6"/>
    <w:rsid w:val="000008B1"/>
    <w:rsid w:val="00000D64"/>
    <w:rsid w:val="000043AB"/>
    <w:rsid w:val="00013288"/>
    <w:rsid w:val="00016690"/>
    <w:rsid w:val="00024193"/>
    <w:rsid w:val="00024380"/>
    <w:rsid w:val="00025F78"/>
    <w:rsid w:val="00034D31"/>
    <w:rsid w:val="00037863"/>
    <w:rsid w:val="000411F2"/>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94770"/>
    <w:rsid w:val="000A1DCA"/>
    <w:rsid w:val="000A647B"/>
    <w:rsid w:val="000B163E"/>
    <w:rsid w:val="000B4BB8"/>
    <w:rsid w:val="000B5C2A"/>
    <w:rsid w:val="000B63A7"/>
    <w:rsid w:val="000C0659"/>
    <w:rsid w:val="000C3FD2"/>
    <w:rsid w:val="000C7F12"/>
    <w:rsid w:val="000D0FA5"/>
    <w:rsid w:val="000D2F1A"/>
    <w:rsid w:val="000D3A0C"/>
    <w:rsid w:val="000D4FAB"/>
    <w:rsid w:val="000E05B8"/>
    <w:rsid w:val="000E1654"/>
    <w:rsid w:val="000E4AC0"/>
    <w:rsid w:val="000E4F0D"/>
    <w:rsid w:val="000E5BDF"/>
    <w:rsid w:val="000E7056"/>
    <w:rsid w:val="000E73E4"/>
    <w:rsid w:val="000F0CC4"/>
    <w:rsid w:val="000F5B71"/>
    <w:rsid w:val="0010020C"/>
    <w:rsid w:val="00101020"/>
    <w:rsid w:val="00104726"/>
    <w:rsid w:val="0010494B"/>
    <w:rsid w:val="00105A48"/>
    <w:rsid w:val="0011611D"/>
    <w:rsid w:val="001163FF"/>
    <w:rsid w:val="00116DFF"/>
    <w:rsid w:val="0011717E"/>
    <w:rsid w:val="00124651"/>
    <w:rsid w:val="001306A8"/>
    <w:rsid w:val="00131F6F"/>
    <w:rsid w:val="00132A9C"/>
    <w:rsid w:val="00132C13"/>
    <w:rsid w:val="00135B0D"/>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8050A"/>
    <w:rsid w:val="00181E0E"/>
    <w:rsid w:val="00183547"/>
    <w:rsid w:val="001863B0"/>
    <w:rsid w:val="001907D7"/>
    <w:rsid w:val="001908FC"/>
    <w:rsid w:val="00191B51"/>
    <w:rsid w:val="00195DDD"/>
    <w:rsid w:val="001B1DC2"/>
    <w:rsid w:val="001B4926"/>
    <w:rsid w:val="001B7B9C"/>
    <w:rsid w:val="001C0DE7"/>
    <w:rsid w:val="001C3E4C"/>
    <w:rsid w:val="001C6784"/>
    <w:rsid w:val="001C71F0"/>
    <w:rsid w:val="001D01E2"/>
    <w:rsid w:val="001D2D05"/>
    <w:rsid w:val="001D3BF0"/>
    <w:rsid w:val="001D7FD7"/>
    <w:rsid w:val="001E1B60"/>
    <w:rsid w:val="001E3DDD"/>
    <w:rsid w:val="001E6A5A"/>
    <w:rsid w:val="001E741B"/>
    <w:rsid w:val="001F6273"/>
    <w:rsid w:val="00207B16"/>
    <w:rsid w:val="0021356E"/>
    <w:rsid w:val="00215654"/>
    <w:rsid w:val="00220776"/>
    <w:rsid w:val="00220FC1"/>
    <w:rsid w:val="00235327"/>
    <w:rsid w:val="002401EB"/>
    <w:rsid w:val="00242954"/>
    <w:rsid w:val="00245034"/>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34F1"/>
    <w:rsid w:val="002C016B"/>
    <w:rsid w:val="002C533F"/>
    <w:rsid w:val="002D0C13"/>
    <w:rsid w:val="002D0DB5"/>
    <w:rsid w:val="002D645B"/>
    <w:rsid w:val="002E2407"/>
    <w:rsid w:val="002E301B"/>
    <w:rsid w:val="002E3A18"/>
    <w:rsid w:val="002E57CC"/>
    <w:rsid w:val="002E70BF"/>
    <w:rsid w:val="002F13DB"/>
    <w:rsid w:val="002F5516"/>
    <w:rsid w:val="003025C0"/>
    <w:rsid w:val="00302973"/>
    <w:rsid w:val="003045C3"/>
    <w:rsid w:val="00323733"/>
    <w:rsid w:val="003318B1"/>
    <w:rsid w:val="00331C9F"/>
    <w:rsid w:val="00342EE0"/>
    <w:rsid w:val="0034511D"/>
    <w:rsid w:val="00346BAD"/>
    <w:rsid w:val="00346F47"/>
    <w:rsid w:val="00347008"/>
    <w:rsid w:val="00351B73"/>
    <w:rsid w:val="003551D7"/>
    <w:rsid w:val="00355C12"/>
    <w:rsid w:val="003562B1"/>
    <w:rsid w:val="003604B7"/>
    <w:rsid w:val="00363D7C"/>
    <w:rsid w:val="00371FDD"/>
    <w:rsid w:val="00372A2E"/>
    <w:rsid w:val="003759C6"/>
    <w:rsid w:val="00381604"/>
    <w:rsid w:val="00381BF3"/>
    <w:rsid w:val="00384EC6"/>
    <w:rsid w:val="00385D9C"/>
    <w:rsid w:val="003874FB"/>
    <w:rsid w:val="0039167E"/>
    <w:rsid w:val="00396872"/>
    <w:rsid w:val="003A21B0"/>
    <w:rsid w:val="003A33D8"/>
    <w:rsid w:val="003A733D"/>
    <w:rsid w:val="003A7E03"/>
    <w:rsid w:val="003C0174"/>
    <w:rsid w:val="003C0619"/>
    <w:rsid w:val="003C60A8"/>
    <w:rsid w:val="003D01FA"/>
    <w:rsid w:val="003D18D6"/>
    <w:rsid w:val="003D25A7"/>
    <w:rsid w:val="003D4BDF"/>
    <w:rsid w:val="003D6FC2"/>
    <w:rsid w:val="003E1E02"/>
    <w:rsid w:val="003E7A41"/>
    <w:rsid w:val="003F1596"/>
    <w:rsid w:val="004001EC"/>
    <w:rsid w:val="00402E23"/>
    <w:rsid w:val="00402F5C"/>
    <w:rsid w:val="00411503"/>
    <w:rsid w:val="00413C59"/>
    <w:rsid w:val="00415E47"/>
    <w:rsid w:val="004339ED"/>
    <w:rsid w:val="00434855"/>
    <w:rsid w:val="00440F26"/>
    <w:rsid w:val="00441081"/>
    <w:rsid w:val="00442895"/>
    <w:rsid w:val="00446C71"/>
    <w:rsid w:val="00450A16"/>
    <w:rsid w:val="00453970"/>
    <w:rsid w:val="00454AD6"/>
    <w:rsid w:val="00454FC9"/>
    <w:rsid w:val="0045705D"/>
    <w:rsid w:val="0046248A"/>
    <w:rsid w:val="00464066"/>
    <w:rsid w:val="00464C5F"/>
    <w:rsid w:val="00465916"/>
    <w:rsid w:val="00473535"/>
    <w:rsid w:val="00474FA1"/>
    <w:rsid w:val="0048282F"/>
    <w:rsid w:val="00483C40"/>
    <w:rsid w:val="00483F46"/>
    <w:rsid w:val="004843DC"/>
    <w:rsid w:val="00485C87"/>
    <w:rsid w:val="0048677F"/>
    <w:rsid w:val="00495E3E"/>
    <w:rsid w:val="004A1563"/>
    <w:rsid w:val="004A1790"/>
    <w:rsid w:val="004B20C3"/>
    <w:rsid w:val="004B53B6"/>
    <w:rsid w:val="004C1BF7"/>
    <w:rsid w:val="004C3B08"/>
    <w:rsid w:val="004C74D0"/>
    <w:rsid w:val="004D2808"/>
    <w:rsid w:val="004D6AA1"/>
    <w:rsid w:val="004D7EB3"/>
    <w:rsid w:val="004E07CA"/>
    <w:rsid w:val="004E27D8"/>
    <w:rsid w:val="004E7CE9"/>
    <w:rsid w:val="004F31FF"/>
    <w:rsid w:val="004F67DD"/>
    <w:rsid w:val="00501155"/>
    <w:rsid w:val="00502264"/>
    <w:rsid w:val="005031A5"/>
    <w:rsid w:val="00503765"/>
    <w:rsid w:val="0050393D"/>
    <w:rsid w:val="0050498E"/>
    <w:rsid w:val="00504AA4"/>
    <w:rsid w:val="00513851"/>
    <w:rsid w:val="00523EB5"/>
    <w:rsid w:val="00525937"/>
    <w:rsid w:val="00530080"/>
    <w:rsid w:val="005312EB"/>
    <w:rsid w:val="0053212C"/>
    <w:rsid w:val="0053562D"/>
    <w:rsid w:val="0054006D"/>
    <w:rsid w:val="005401FE"/>
    <w:rsid w:val="00543046"/>
    <w:rsid w:val="00545B0C"/>
    <w:rsid w:val="00546FE4"/>
    <w:rsid w:val="0054723E"/>
    <w:rsid w:val="005472CD"/>
    <w:rsid w:val="00551A21"/>
    <w:rsid w:val="00553019"/>
    <w:rsid w:val="005559BB"/>
    <w:rsid w:val="00556394"/>
    <w:rsid w:val="00556ABB"/>
    <w:rsid w:val="0056107E"/>
    <w:rsid w:val="0056264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D08CC"/>
    <w:rsid w:val="005D55B7"/>
    <w:rsid w:val="005E3DFC"/>
    <w:rsid w:val="005F5A29"/>
    <w:rsid w:val="006011B6"/>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5605"/>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5561"/>
    <w:rsid w:val="006A566A"/>
    <w:rsid w:val="006A61D9"/>
    <w:rsid w:val="006B2C0F"/>
    <w:rsid w:val="006B5D61"/>
    <w:rsid w:val="006B76E6"/>
    <w:rsid w:val="006C6EE4"/>
    <w:rsid w:val="006D0BEC"/>
    <w:rsid w:val="006D6502"/>
    <w:rsid w:val="006E07F8"/>
    <w:rsid w:val="006E1543"/>
    <w:rsid w:val="006E1D74"/>
    <w:rsid w:val="006E6A93"/>
    <w:rsid w:val="006E718C"/>
    <w:rsid w:val="006F3514"/>
    <w:rsid w:val="006F3F14"/>
    <w:rsid w:val="006F5811"/>
    <w:rsid w:val="007008BB"/>
    <w:rsid w:val="00701070"/>
    <w:rsid w:val="00701231"/>
    <w:rsid w:val="0070221C"/>
    <w:rsid w:val="00702D28"/>
    <w:rsid w:val="00712152"/>
    <w:rsid w:val="00713320"/>
    <w:rsid w:val="00714749"/>
    <w:rsid w:val="00721603"/>
    <w:rsid w:val="00724726"/>
    <w:rsid w:val="00731556"/>
    <w:rsid w:val="00732662"/>
    <w:rsid w:val="00735512"/>
    <w:rsid w:val="00736BFE"/>
    <w:rsid w:val="00741A1E"/>
    <w:rsid w:val="00744A84"/>
    <w:rsid w:val="00745E70"/>
    <w:rsid w:val="00747799"/>
    <w:rsid w:val="007527DA"/>
    <w:rsid w:val="00756497"/>
    <w:rsid w:val="007606BC"/>
    <w:rsid w:val="007637E5"/>
    <w:rsid w:val="00763A00"/>
    <w:rsid w:val="00764C00"/>
    <w:rsid w:val="00766E6F"/>
    <w:rsid w:val="00771B53"/>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E7A3A"/>
    <w:rsid w:val="007F0CAB"/>
    <w:rsid w:val="007F25A8"/>
    <w:rsid w:val="007F3DE0"/>
    <w:rsid w:val="007F4D4E"/>
    <w:rsid w:val="00803BE4"/>
    <w:rsid w:val="00804838"/>
    <w:rsid w:val="00810C89"/>
    <w:rsid w:val="008139C5"/>
    <w:rsid w:val="008140F0"/>
    <w:rsid w:val="00815E06"/>
    <w:rsid w:val="008165B1"/>
    <w:rsid w:val="00823DDE"/>
    <w:rsid w:val="0082543F"/>
    <w:rsid w:val="00825E7F"/>
    <w:rsid w:val="008306F9"/>
    <w:rsid w:val="00832491"/>
    <w:rsid w:val="00832617"/>
    <w:rsid w:val="0083360F"/>
    <w:rsid w:val="008342FB"/>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BE1"/>
    <w:rsid w:val="00885A30"/>
    <w:rsid w:val="00891BA1"/>
    <w:rsid w:val="00895CAE"/>
    <w:rsid w:val="008A4CCA"/>
    <w:rsid w:val="008A5788"/>
    <w:rsid w:val="008B0B1F"/>
    <w:rsid w:val="008B4143"/>
    <w:rsid w:val="008B56A8"/>
    <w:rsid w:val="008B6C11"/>
    <w:rsid w:val="008C28EC"/>
    <w:rsid w:val="008C4769"/>
    <w:rsid w:val="008C47A5"/>
    <w:rsid w:val="008C5FCE"/>
    <w:rsid w:val="008D0875"/>
    <w:rsid w:val="008D452C"/>
    <w:rsid w:val="008D6F52"/>
    <w:rsid w:val="008E04C3"/>
    <w:rsid w:val="008E48A2"/>
    <w:rsid w:val="008F2ADB"/>
    <w:rsid w:val="008F5848"/>
    <w:rsid w:val="008F79C2"/>
    <w:rsid w:val="00904EBB"/>
    <w:rsid w:val="00914AB0"/>
    <w:rsid w:val="009158E9"/>
    <w:rsid w:val="00921FDE"/>
    <w:rsid w:val="009240DB"/>
    <w:rsid w:val="009241E4"/>
    <w:rsid w:val="00926B22"/>
    <w:rsid w:val="009308C5"/>
    <w:rsid w:val="00930E21"/>
    <w:rsid w:val="0093685E"/>
    <w:rsid w:val="00943437"/>
    <w:rsid w:val="0094537E"/>
    <w:rsid w:val="0095135F"/>
    <w:rsid w:val="00952BBA"/>
    <w:rsid w:val="009559E9"/>
    <w:rsid w:val="009566E5"/>
    <w:rsid w:val="00966B10"/>
    <w:rsid w:val="00972C29"/>
    <w:rsid w:val="00976721"/>
    <w:rsid w:val="00977547"/>
    <w:rsid w:val="009778C2"/>
    <w:rsid w:val="00977DF8"/>
    <w:rsid w:val="00980C3B"/>
    <w:rsid w:val="00981646"/>
    <w:rsid w:val="00981E1A"/>
    <w:rsid w:val="009829A3"/>
    <w:rsid w:val="00984452"/>
    <w:rsid w:val="00986837"/>
    <w:rsid w:val="00990540"/>
    <w:rsid w:val="009942A8"/>
    <w:rsid w:val="009966C2"/>
    <w:rsid w:val="0099770F"/>
    <w:rsid w:val="009A08A7"/>
    <w:rsid w:val="009A2C45"/>
    <w:rsid w:val="009B135F"/>
    <w:rsid w:val="009B7FA8"/>
    <w:rsid w:val="009C444E"/>
    <w:rsid w:val="009D172C"/>
    <w:rsid w:val="009D4B26"/>
    <w:rsid w:val="009E1E0A"/>
    <w:rsid w:val="009E3CB3"/>
    <w:rsid w:val="009E5D98"/>
    <w:rsid w:val="009F1C1F"/>
    <w:rsid w:val="009F3520"/>
    <w:rsid w:val="00A105E4"/>
    <w:rsid w:val="00A14DBF"/>
    <w:rsid w:val="00A1705F"/>
    <w:rsid w:val="00A17476"/>
    <w:rsid w:val="00A24020"/>
    <w:rsid w:val="00A26B4F"/>
    <w:rsid w:val="00A30324"/>
    <w:rsid w:val="00A4253D"/>
    <w:rsid w:val="00A45E8D"/>
    <w:rsid w:val="00A462C5"/>
    <w:rsid w:val="00A50B57"/>
    <w:rsid w:val="00A526FE"/>
    <w:rsid w:val="00A600FB"/>
    <w:rsid w:val="00A6607D"/>
    <w:rsid w:val="00A675E8"/>
    <w:rsid w:val="00A72480"/>
    <w:rsid w:val="00A73368"/>
    <w:rsid w:val="00A83C07"/>
    <w:rsid w:val="00A83DBE"/>
    <w:rsid w:val="00A8401A"/>
    <w:rsid w:val="00A86FB2"/>
    <w:rsid w:val="00A92376"/>
    <w:rsid w:val="00AB06E8"/>
    <w:rsid w:val="00AB53A9"/>
    <w:rsid w:val="00AC62AD"/>
    <w:rsid w:val="00AC6AF7"/>
    <w:rsid w:val="00AD262B"/>
    <w:rsid w:val="00AD4881"/>
    <w:rsid w:val="00AD6935"/>
    <w:rsid w:val="00AD7891"/>
    <w:rsid w:val="00AE4668"/>
    <w:rsid w:val="00AF3957"/>
    <w:rsid w:val="00AF414E"/>
    <w:rsid w:val="00B009B8"/>
    <w:rsid w:val="00B01341"/>
    <w:rsid w:val="00B01DFA"/>
    <w:rsid w:val="00B057CC"/>
    <w:rsid w:val="00B0735E"/>
    <w:rsid w:val="00B103B4"/>
    <w:rsid w:val="00B11EBE"/>
    <w:rsid w:val="00B13424"/>
    <w:rsid w:val="00B330F2"/>
    <w:rsid w:val="00B35E4D"/>
    <w:rsid w:val="00B35E6E"/>
    <w:rsid w:val="00B36508"/>
    <w:rsid w:val="00B4371D"/>
    <w:rsid w:val="00B54A9F"/>
    <w:rsid w:val="00B571E7"/>
    <w:rsid w:val="00B61CC2"/>
    <w:rsid w:val="00B73EAE"/>
    <w:rsid w:val="00B849BD"/>
    <w:rsid w:val="00B84DF7"/>
    <w:rsid w:val="00B871E0"/>
    <w:rsid w:val="00B91CB0"/>
    <w:rsid w:val="00B91FC0"/>
    <w:rsid w:val="00BA163E"/>
    <w:rsid w:val="00BA1B5F"/>
    <w:rsid w:val="00BA4863"/>
    <w:rsid w:val="00BB6310"/>
    <w:rsid w:val="00BD0002"/>
    <w:rsid w:val="00BD0D6C"/>
    <w:rsid w:val="00BD2198"/>
    <w:rsid w:val="00BE2CAB"/>
    <w:rsid w:val="00BE73FA"/>
    <w:rsid w:val="00BE7B21"/>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46BE2"/>
    <w:rsid w:val="00C554B4"/>
    <w:rsid w:val="00C6707F"/>
    <w:rsid w:val="00C70BAF"/>
    <w:rsid w:val="00C75B22"/>
    <w:rsid w:val="00C80904"/>
    <w:rsid w:val="00C82EC2"/>
    <w:rsid w:val="00C851E8"/>
    <w:rsid w:val="00C8594E"/>
    <w:rsid w:val="00C90F25"/>
    <w:rsid w:val="00C9156C"/>
    <w:rsid w:val="00C92932"/>
    <w:rsid w:val="00C9410C"/>
    <w:rsid w:val="00C94219"/>
    <w:rsid w:val="00C955C6"/>
    <w:rsid w:val="00CA68E2"/>
    <w:rsid w:val="00CA6964"/>
    <w:rsid w:val="00CA7CB8"/>
    <w:rsid w:val="00CB6B55"/>
    <w:rsid w:val="00CC0792"/>
    <w:rsid w:val="00CC0FDF"/>
    <w:rsid w:val="00CC5C28"/>
    <w:rsid w:val="00CC5D0C"/>
    <w:rsid w:val="00CC736B"/>
    <w:rsid w:val="00CD1028"/>
    <w:rsid w:val="00CD3D54"/>
    <w:rsid w:val="00CD45BC"/>
    <w:rsid w:val="00CD586C"/>
    <w:rsid w:val="00CD7C32"/>
    <w:rsid w:val="00CE2C0D"/>
    <w:rsid w:val="00CE3842"/>
    <w:rsid w:val="00CF2B06"/>
    <w:rsid w:val="00CF6A0C"/>
    <w:rsid w:val="00D0493C"/>
    <w:rsid w:val="00D06095"/>
    <w:rsid w:val="00D079C6"/>
    <w:rsid w:val="00D15D3B"/>
    <w:rsid w:val="00D24866"/>
    <w:rsid w:val="00D25B49"/>
    <w:rsid w:val="00D268CB"/>
    <w:rsid w:val="00D33BDD"/>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A1818"/>
    <w:rsid w:val="00DA1D21"/>
    <w:rsid w:val="00DA6599"/>
    <w:rsid w:val="00DB14AF"/>
    <w:rsid w:val="00DB1CDF"/>
    <w:rsid w:val="00DB798F"/>
    <w:rsid w:val="00DC315B"/>
    <w:rsid w:val="00DD0934"/>
    <w:rsid w:val="00DF01A6"/>
    <w:rsid w:val="00DF4E15"/>
    <w:rsid w:val="00E03AAE"/>
    <w:rsid w:val="00E10963"/>
    <w:rsid w:val="00E1150C"/>
    <w:rsid w:val="00E1246A"/>
    <w:rsid w:val="00E168CD"/>
    <w:rsid w:val="00E240A1"/>
    <w:rsid w:val="00E257AD"/>
    <w:rsid w:val="00E30FD4"/>
    <w:rsid w:val="00E32087"/>
    <w:rsid w:val="00E3306F"/>
    <w:rsid w:val="00E36ED5"/>
    <w:rsid w:val="00E37166"/>
    <w:rsid w:val="00E419B2"/>
    <w:rsid w:val="00E42435"/>
    <w:rsid w:val="00E54CE8"/>
    <w:rsid w:val="00E5655F"/>
    <w:rsid w:val="00E56B43"/>
    <w:rsid w:val="00E571CD"/>
    <w:rsid w:val="00E60482"/>
    <w:rsid w:val="00E63F7A"/>
    <w:rsid w:val="00E6703B"/>
    <w:rsid w:val="00E72303"/>
    <w:rsid w:val="00E75843"/>
    <w:rsid w:val="00E81AB1"/>
    <w:rsid w:val="00E82AAF"/>
    <w:rsid w:val="00E85D32"/>
    <w:rsid w:val="00E861F5"/>
    <w:rsid w:val="00E879BE"/>
    <w:rsid w:val="00E93E43"/>
    <w:rsid w:val="00E9508F"/>
    <w:rsid w:val="00EA0D1D"/>
    <w:rsid w:val="00EA37C8"/>
    <w:rsid w:val="00EB014A"/>
    <w:rsid w:val="00EB1C4B"/>
    <w:rsid w:val="00EB2ADE"/>
    <w:rsid w:val="00EB3574"/>
    <w:rsid w:val="00EB5EE6"/>
    <w:rsid w:val="00EB6BA5"/>
    <w:rsid w:val="00EC0D0A"/>
    <w:rsid w:val="00EC5825"/>
    <w:rsid w:val="00ED220B"/>
    <w:rsid w:val="00ED481D"/>
    <w:rsid w:val="00ED70D1"/>
    <w:rsid w:val="00EF2A44"/>
    <w:rsid w:val="00EF404C"/>
    <w:rsid w:val="00F0262F"/>
    <w:rsid w:val="00F10080"/>
    <w:rsid w:val="00F13551"/>
    <w:rsid w:val="00F13E43"/>
    <w:rsid w:val="00F2254B"/>
    <w:rsid w:val="00F25E6E"/>
    <w:rsid w:val="00F31846"/>
    <w:rsid w:val="00F34653"/>
    <w:rsid w:val="00F374FF"/>
    <w:rsid w:val="00F4195C"/>
    <w:rsid w:val="00F4237C"/>
    <w:rsid w:val="00F45BE8"/>
    <w:rsid w:val="00F47812"/>
    <w:rsid w:val="00F62301"/>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A6342"/>
    <w:rsid w:val="00FA668B"/>
    <w:rsid w:val="00FB06F2"/>
    <w:rsid w:val="00FB23BD"/>
    <w:rsid w:val="00FB7050"/>
    <w:rsid w:val="00FC159E"/>
    <w:rsid w:val="00FC2015"/>
    <w:rsid w:val="00FC21E9"/>
    <w:rsid w:val="00FC725F"/>
    <w:rsid w:val="00FC7B56"/>
    <w:rsid w:val="00FD4C6E"/>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B3C41F"/>
  <w15:docId w15:val="{FFB6C114-AF9C-44E8-9E37-F819C19F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C6E"/>
    <w:pPr>
      <w:spacing w:after="120"/>
      <w:jc w:val="both"/>
    </w:pPr>
    <w:rPr>
      <w:rFonts w:ascii="Cambria" w:eastAsia="Times New Roman" w:hAnsi="Cambria"/>
      <w:sz w:val="22"/>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Default"/>
    <w:next w:val="Normal"/>
    <w:link w:val="Heading2Char"/>
    <w:qFormat/>
    <w:rsid w:val="00FD4C6E"/>
    <w:pPr>
      <w:spacing w:before="120" w:after="480"/>
      <w:outlineLvl w:val="1"/>
    </w:pPr>
    <w:rPr>
      <w:rFonts w:ascii="Cambria" w:hAnsi="Cambria"/>
      <w:b/>
      <w:bCs/>
      <w:noProof/>
      <w:color w:val="E36C0A" w:themeColor="accent6" w:themeShade="BF"/>
      <w:sz w:val="36"/>
      <w:szCs w:val="36"/>
      <w:lang w:val="fr-FR"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Normal"/>
    <w:next w:val="Normal"/>
    <w:link w:val="Heading6Char"/>
    <w:uiPriority w:val="9"/>
    <w:unhideWhenUsed/>
    <w:qFormat/>
    <w:rsid w:val="003D4BDF"/>
    <w:pPr>
      <w:keepNext/>
      <w:keepLines/>
      <w:spacing w:after="0"/>
      <w:jc w:val="center"/>
      <w:outlineLvl w:val="5"/>
    </w:pPr>
    <w:rPr>
      <w:rFonts w:asciiTheme="majorHAnsi" w:eastAsiaTheme="majorEastAsia" w:hAnsiTheme="majorHAnsi" w:cstheme="majorBidi"/>
      <w:b/>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FD4C6E"/>
    <w:rPr>
      <w:rFonts w:ascii="Cambria" w:eastAsia="Times New Roman" w:hAnsi="Cambria" w:cs="Arial"/>
      <w:b/>
      <w:bCs/>
      <w:noProof/>
      <w:color w:val="E36C0A" w:themeColor="accent6" w:themeShade="BF"/>
      <w:sz w:val="36"/>
      <w:szCs w:val="36"/>
      <w:lang w:val="fr-FR"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uiPriority w:val="99"/>
    <w:semiHidden/>
    <w:unhideWhenUsed/>
    <w:rsid w:val="004C3B08"/>
    <w:rPr>
      <w:sz w:val="16"/>
      <w:szCs w:val="16"/>
    </w:rPr>
  </w:style>
  <w:style w:type="paragraph" w:styleId="CommentText">
    <w:name w:val="annotation text"/>
    <w:basedOn w:val="Normal"/>
    <w:link w:val="CommentTextChar"/>
    <w:uiPriority w:val="99"/>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EB014A"/>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EB014A"/>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uiPriority w:val="99"/>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8342FB"/>
    <w:pPr>
      <w:spacing w:before="240" w:line="276" w:lineRule="auto"/>
      <w:jc w:val="left"/>
    </w:pPr>
    <w:rPr>
      <w:i/>
    </w:rPr>
  </w:style>
  <w:style w:type="character" w:customStyle="1" w:styleId="Heading6Char">
    <w:name w:val="Heading 6 Char"/>
    <w:basedOn w:val="DefaultParagraphFont"/>
    <w:link w:val="Heading6"/>
    <w:uiPriority w:val="9"/>
    <w:rsid w:val="003D4BDF"/>
    <w:rPr>
      <w:rFonts w:asciiTheme="majorHAnsi" w:eastAsiaTheme="majorEastAsia" w:hAnsiTheme="majorHAnsi" w:cstheme="majorBidi"/>
      <w:b/>
      <w:iCs/>
      <w:sz w:val="28"/>
      <w:szCs w:val="28"/>
    </w:rPr>
  </w:style>
  <w:style w:type="paragraph" w:styleId="EndnoteText">
    <w:name w:val="endnote text"/>
    <w:basedOn w:val="Normal"/>
    <w:link w:val="EndnoteTextChar"/>
    <w:uiPriority w:val="99"/>
    <w:semiHidden/>
    <w:unhideWhenUsed/>
    <w:rsid w:val="0048677F"/>
    <w:pPr>
      <w:spacing w:after="0"/>
    </w:pPr>
    <w:rPr>
      <w:sz w:val="20"/>
      <w:szCs w:val="20"/>
    </w:rPr>
  </w:style>
  <w:style w:type="character" w:customStyle="1" w:styleId="EndnoteTextChar">
    <w:name w:val="Endnote Text Char"/>
    <w:basedOn w:val="DefaultParagraphFont"/>
    <w:link w:val="EndnoteText"/>
    <w:uiPriority w:val="99"/>
    <w:semiHidden/>
    <w:rsid w:val="0048677F"/>
    <w:rPr>
      <w:rFonts w:ascii="Cambria" w:eastAsia="Times New Roman" w:hAnsi="Cambria"/>
    </w:rPr>
  </w:style>
  <w:style w:type="character" w:styleId="EndnoteReference">
    <w:name w:val="endnote reference"/>
    <w:basedOn w:val="DefaultParagraphFont"/>
    <w:uiPriority w:val="99"/>
    <w:semiHidden/>
    <w:unhideWhenUsed/>
    <w:rsid w:val="0048677F"/>
    <w:rPr>
      <w:vertAlign w:val="superscript"/>
    </w:rPr>
  </w:style>
  <w:style w:type="paragraph" w:customStyle="1" w:styleId="NewPara">
    <w:name w:val="NewPara"/>
    <w:basedOn w:val="ListParagraph"/>
    <w:link w:val="NewParaChar"/>
    <w:qFormat/>
    <w:rsid w:val="002E301B"/>
    <w:pPr>
      <w:numPr>
        <w:numId w:val="21"/>
      </w:numPr>
      <w:spacing w:after="200" w:line="240" w:lineRule="auto"/>
      <w:jc w:val="left"/>
    </w:pPr>
    <w:rPr>
      <w:rFonts w:ascii="Times New Roman" w:eastAsiaTheme="minorHAnsi" w:hAnsi="Times New Roman" w:cs="Akhbar MT"/>
      <w:szCs w:val="30"/>
      <w:lang w:val="en-GB"/>
    </w:rPr>
  </w:style>
  <w:style w:type="character" w:customStyle="1" w:styleId="NewParaChar">
    <w:name w:val="NewPara Char"/>
    <w:basedOn w:val="DefaultParagraphFont"/>
    <w:link w:val="NewPara"/>
    <w:rsid w:val="002E301B"/>
    <w:rPr>
      <w:rFonts w:ascii="Times New Roman" w:eastAsiaTheme="minorHAnsi" w:hAnsi="Times New Roman" w:cs="Akhbar MT"/>
      <w:sz w:val="22"/>
      <w:szCs w:val="30"/>
      <w:lang w:val="en-GB"/>
    </w:rPr>
  </w:style>
  <w:style w:type="character" w:styleId="UnresolvedMention">
    <w:name w:val="Unresolved Mention"/>
    <w:basedOn w:val="DefaultParagraphFont"/>
    <w:uiPriority w:val="99"/>
    <w:semiHidden/>
    <w:unhideWhenUsed/>
    <w:rsid w:val="005610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47212887">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9432">
      <w:bodyDiv w:val="1"/>
      <w:marLeft w:val="0"/>
      <w:marRight w:val="0"/>
      <w:marTop w:val="0"/>
      <w:marBottom w:val="0"/>
      <w:divBdr>
        <w:top w:val="none" w:sz="0" w:space="0" w:color="auto"/>
        <w:left w:val="none" w:sz="0" w:space="0" w:color="auto"/>
        <w:bottom w:val="none" w:sz="0" w:space="0" w:color="auto"/>
        <w:right w:val="none" w:sz="0" w:space="0" w:color="auto"/>
      </w:divBdr>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o.org/3/ca5162fr/ca5162fr.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fao.org/3/ca5162fr/ca5162fr.pdf" TargetMode="External"/><Relationship Id="rId17" Type="http://schemas.openxmlformats.org/officeDocument/2006/relationships/hyperlink" Target="mailto:fsn-moderator@fao.org" TargetMode="External"/><Relationship Id="rId2" Type="http://schemas.openxmlformats.org/officeDocument/2006/relationships/numbering" Target="numbering.xml"/><Relationship Id="rId16" Type="http://schemas.openxmlformats.org/officeDocument/2006/relationships/hyperlink" Target="http://assets.fsnforum.fao.org.s3-eu-west-1.amazonaws.com/public/TEMPLATE_FR_SOFI_food_systems_transformation.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3/I9553FR/i9553fr.pdf" TargetMode="External"/><Relationship Id="rId5" Type="http://schemas.openxmlformats.org/officeDocument/2006/relationships/webSettings" Target="webSettings.xml"/><Relationship Id="rId15" Type="http://schemas.openxmlformats.org/officeDocument/2006/relationships/hyperlink" Target="http://www.fao.org/3/ca9692fr/CA9692FR.pdf" TargetMode="External"/><Relationship Id="rId23" Type="http://schemas.openxmlformats.org/officeDocument/2006/relationships/theme" Target="theme/theme1.xml"/><Relationship Id="rId10" Type="http://schemas.openxmlformats.org/officeDocument/2006/relationships/hyperlink" Target="http://www.fao.org/3/I7695f/I7695f.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o.org/publications/sofi/fr/" TargetMode="External"/><Relationship Id="rId14" Type="http://schemas.openxmlformats.org/officeDocument/2006/relationships/hyperlink" Target="http://www.fao.org/3/ca9692fr/CA9692FR.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f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ao.org/3/ca5162fr/ca5162fr.pdf" TargetMode="External"/><Relationship Id="rId2" Type="http://schemas.openxmlformats.org/officeDocument/2006/relationships/hyperlink" Target="http://www.fao.org/3/I9553FR/i9553fr.pdf" TargetMode="External"/><Relationship Id="rId1" Type="http://schemas.openxmlformats.org/officeDocument/2006/relationships/hyperlink" Target="http://www.fao.org/3/I7695f/I7695f.pdf" TargetMode="External"/><Relationship Id="rId4" Type="http://schemas.openxmlformats.org/officeDocument/2006/relationships/hyperlink" Target="http://www.fao.org/3/ca9692fr/CA9692FR.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fr/activities/discussions/SOFI_transforming_food_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C0AD8-D3D3-41EB-913B-084305A35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1158</Words>
  <Characters>6607</Characters>
  <Application>Microsoft Office Word</Application>
  <DocSecurity>0</DocSecurity>
  <Lines>55</Lines>
  <Paragraphs>15</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7750</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Polak, Elise (ESA)</cp:lastModifiedBy>
  <cp:revision>5</cp:revision>
  <cp:lastPrinted>2015-02-02T14:02:00Z</cp:lastPrinted>
  <dcterms:created xsi:type="dcterms:W3CDTF">2021-02-23T10:59:00Z</dcterms:created>
  <dcterms:modified xsi:type="dcterms:W3CDTF">2021-03-10T14:21:00Z</dcterms:modified>
</cp:coreProperties>
</file>