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B9B0D" w14:textId="6325958C" w:rsidR="002E710E" w:rsidRDefault="00C11FA3" w:rsidP="00C11FA3">
      <w:pPr>
        <w:jc w:val="left"/>
        <w:rPr>
          <w:rFonts w:cs="Arial"/>
          <w:b/>
          <w:bCs/>
          <w:noProof/>
          <w:color w:val="E36C0A" w:themeColor="accent6" w:themeShade="BF"/>
          <w:sz w:val="36"/>
          <w:szCs w:val="36"/>
          <w:lang w:val="fr-FR" w:eastAsia="zh-CN"/>
        </w:rPr>
      </w:pPr>
      <w:r w:rsidRPr="00C11FA3">
        <w:rPr>
          <w:rFonts w:cs="Arial"/>
          <w:b/>
          <w:bCs/>
          <w:noProof/>
          <w:color w:val="E36C0A" w:themeColor="accent6" w:themeShade="BF"/>
          <w:sz w:val="36"/>
          <w:szCs w:val="36"/>
          <w:lang w:val="fr-FR" w:eastAsia="zh-CN"/>
        </w:rPr>
        <w:t>Les outils de collecte et d’analyse de données pour la sécurité alimentaire et la nutrition - Consultation électronique sur le projet version 0 de rapport proposée par les membres de l'équipe du projet et du Comité directeur du HLPE</w:t>
      </w:r>
    </w:p>
    <w:p w14:paraId="33E6FE9E" w14:textId="009C9817" w:rsidR="00C11FA3" w:rsidRDefault="00C11FA3" w:rsidP="00C11FA3">
      <w:pPr>
        <w:jc w:val="left"/>
        <w:rPr>
          <w:rFonts w:cs="Arial"/>
          <w:b/>
          <w:bCs/>
          <w:noProof/>
          <w:color w:val="E36C0A" w:themeColor="accent6" w:themeShade="BF"/>
          <w:sz w:val="36"/>
          <w:szCs w:val="36"/>
          <w:lang w:val="fr-FR" w:eastAsia="zh-CN"/>
        </w:rPr>
      </w:pPr>
    </w:p>
    <w:p w14:paraId="12835DE9" w14:textId="77777777" w:rsidR="00C11FA3" w:rsidRDefault="00C11FA3" w:rsidP="00C11FA3">
      <w:pPr>
        <w:jc w:val="left"/>
        <w:rPr>
          <w:lang w:val="fr-FR"/>
        </w:rPr>
      </w:pPr>
    </w:p>
    <w:p w14:paraId="7A66AB35" w14:textId="77777777" w:rsidR="002E710E" w:rsidRDefault="002E710E" w:rsidP="004E3733">
      <w:pPr>
        <w:rPr>
          <w:lang w:val="fr-FR"/>
        </w:rPr>
      </w:pPr>
    </w:p>
    <w:p w14:paraId="463486CA" w14:textId="59EAE36D" w:rsidR="00C11FA3" w:rsidRPr="00B11251" w:rsidRDefault="00C11FA3" w:rsidP="000C34CA">
      <w:pPr>
        <w:rPr>
          <w:rFonts w:cstheme="minorHAnsi"/>
          <w:color w:val="000000"/>
          <w:lang w:val="fr-FR"/>
        </w:rPr>
      </w:pPr>
      <w:r>
        <w:rPr>
          <w:rFonts w:cstheme="minorHAnsi"/>
          <w:noProof/>
          <w:color w:val="000000"/>
        </w:rPr>
        <w:drawing>
          <wp:anchor distT="0" distB="0" distL="114300" distR="114300" simplePos="0" relativeHeight="251659264" behindDoc="0" locked="0" layoutInCell="1" allowOverlap="1" wp14:anchorId="066C2908" wp14:editId="52196EA2">
            <wp:simplePos x="0" y="0"/>
            <wp:positionH relativeFrom="margin">
              <wp:align>right</wp:align>
            </wp:positionH>
            <wp:positionV relativeFrom="paragraph">
              <wp:posOffset>7348</wp:posOffset>
            </wp:positionV>
            <wp:extent cx="1663065" cy="1663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PE_data_collection_EN.PNG"/>
                    <pic:cNvPicPr/>
                  </pic:nvPicPr>
                  <pic:blipFill>
                    <a:blip r:embed="rId11">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14:sizeRelH relativeFrom="page">
              <wp14:pctWidth>0</wp14:pctWidth>
            </wp14:sizeRelH>
            <wp14:sizeRelV relativeFrom="page">
              <wp14:pctHeight>0</wp14:pctHeight>
            </wp14:sizeRelV>
          </wp:anchor>
        </w:drawing>
      </w:r>
      <w:r w:rsidRPr="00C11FA3">
        <w:rPr>
          <w:iCs/>
          <w:lang w:val="fr-FR"/>
        </w:rPr>
        <w:t xml:space="preserve">Lors de sa quarante-sixième session plénière, tenue du 14 au 18 octobre 2019, le Comité de la sécurité alimentaire mondiale (CSA) a adopté son Programme de travail pluriannuel (MYPoW 2020-2023) et a demandé à son Groupe d’experts de haut niveau sur la sécurité alimentaire et la nutrition (CSA-HLPE) de produire un rapport intitulé « Outils de collecte et d’analyse de données pour la securité alimentaire et la nutrition », qui sera présenté à la cinquantième session plénière du CSA, prévue en </w:t>
      </w:r>
      <w:r w:rsidRPr="00B11251">
        <w:rPr>
          <w:rFonts w:cstheme="minorHAnsi"/>
          <w:color w:val="000000"/>
          <w:lang w:val="fr-FR"/>
        </w:rPr>
        <w:t xml:space="preserve">octobre 2022 (Veuillez cliquer </w:t>
      </w:r>
      <w:hyperlink r:id="rId12" w:history="1">
        <w:r w:rsidRPr="00B11251">
          <w:rPr>
            <w:rStyle w:val="Hyperlink"/>
            <w:rFonts w:cstheme="minorHAnsi"/>
            <w:lang w:val="fr-FR"/>
          </w:rPr>
          <w:t>ici</w:t>
        </w:r>
      </w:hyperlink>
      <w:r w:rsidRPr="00B11251">
        <w:rPr>
          <w:rFonts w:cstheme="minorHAnsi"/>
          <w:color w:val="000000"/>
          <w:lang w:val="fr-FR"/>
        </w:rPr>
        <w:t xml:space="preserve"> pour télécharger le programme de travail pluriannuel du CSA).</w:t>
      </w:r>
    </w:p>
    <w:p w14:paraId="2E2F7D39" w14:textId="77777777" w:rsidR="00C11FA3" w:rsidRPr="00B11251" w:rsidRDefault="00C11FA3" w:rsidP="000C34CA">
      <w:pPr>
        <w:rPr>
          <w:rFonts w:cstheme="minorHAnsi"/>
          <w:color w:val="000000"/>
          <w:lang w:val="fr-FR"/>
        </w:rPr>
      </w:pPr>
    </w:p>
    <w:p w14:paraId="6E283FBF" w14:textId="2FC9E4D9" w:rsidR="002E710E" w:rsidRPr="00D11FCC" w:rsidRDefault="00C11FA3" w:rsidP="000C34CA">
      <w:pPr>
        <w:rPr>
          <w:rFonts w:cstheme="minorHAnsi"/>
          <w:color w:val="000000"/>
          <w:lang w:val="fr-FR"/>
        </w:rPr>
      </w:pPr>
      <w:r w:rsidRPr="00D11FCC">
        <w:rPr>
          <w:rFonts w:cstheme="minorHAnsi"/>
          <w:color w:val="000000"/>
          <w:lang w:val="fr-FR"/>
        </w:rPr>
        <w:t>Le rapport, qui contiendra des recommendations au CSA pour son axe de travail relatif aux «Outils de collecte et d’analyse de données [pour la sécurité alimentaire et la nutrition]», s’attachera, en particulier, à :</w:t>
      </w:r>
    </w:p>
    <w:p w14:paraId="6F5D2050" w14:textId="62AD81D7" w:rsidR="00C11FA3" w:rsidRPr="00D11FCC" w:rsidRDefault="00C11FA3" w:rsidP="00C11FA3">
      <w:pPr>
        <w:rPr>
          <w:rFonts w:cstheme="minorHAnsi"/>
          <w:color w:val="000000"/>
          <w:lang w:val="fr-FR"/>
        </w:rPr>
      </w:pPr>
    </w:p>
    <w:p w14:paraId="6E563FF4" w14:textId="0CF5A425" w:rsidR="00C11FA3" w:rsidRPr="00C11FA3" w:rsidRDefault="00C11FA3" w:rsidP="00B11251">
      <w:pPr>
        <w:pStyle w:val="ListParagraph"/>
        <w:numPr>
          <w:ilvl w:val="0"/>
          <w:numId w:val="23"/>
        </w:numPr>
        <w:spacing w:line="240" w:lineRule="auto"/>
        <w:rPr>
          <w:rFonts w:cstheme="minorHAnsi"/>
          <w:color w:val="000000"/>
          <w:lang w:val="fr-FR"/>
        </w:rPr>
      </w:pPr>
      <w:r w:rsidRPr="00C11FA3">
        <w:rPr>
          <w:rFonts w:cstheme="minorHAnsi"/>
          <w:color w:val="000000"/>
          <w:lang w:val="fr-FR"/>
        </w:rPr>
        <w:t>Mettre en évidence les obstacles qui entravent le recueil, l’analyse et l’utilisation de données de qualité lors de la prise de décision;</w:t>
      </w:r>
    </w:p>
    <w:p w14:paraId="7DE05F4F" w14:textId="324B362E" w:rsidR="00C11FA3" w:rsidRPr="00C11FA3" w:rsidRDefault="00C11FA3" w:rsidP="00B11251">
      <w:pPr>
        <w:pStyle w:val="ListParagraph"/>
        <w:numPr>
          <w:ilvl w:val="0"/>
          <w:numId w:val="23"/>
        </w:numPr>
        <w:spacing w:line="240" w:lineRule="auto"/>
        <w:rPr>
          <w:iCs/>
          <w:lang w:val="fr-FR"/>
        </w:rPr>
      </w:pPr>
      <w:r w:rsidRPr="00C11FA3">
        <w:rPr>
          <w:iCs/>
          <w:lang w:val="fr-FR"/>
        </w:rPr>
        <w:t>Déterminer les lacunes à combler en priorité en matière de production et d’analyse de données et qui ne sont pas prises en compte dans les initiatives en cours;</w:t>
      </w:r>
    </w:p>
    <w:p w14:paraId="23B55AA7" w14:textId="37589D61" w:rsidR="00C11FA3" w:rsidRPr="00C11FA3" w:rsidRDefault="00C11FA3" w:rsidP="00B11251">
      <w:pPr>
        <w:pStyle w:val="ListParagraph"/>
        <w:numPr>
          <w:ilvl w:val="0"/>
          <w:numId w:val="23"/>
        </w:numPr>
        <w:spacing w:line="240" w:lineRule="auto"/>
        <w:rPr>
          <w:iCs/>
          <w:lang w:val="fr-FR"/>
        </w:rPr>
      </w:pPr>
      <w:r w:rsidRPr="00C11FA3">
        <w:rPr>
          <w:iCs/>
          <w:lang w:val="fr-FR"/>
        </w:rPr>
        <w:t>Indiquer les avantages liés à l’utilisation de données et les coûts d’opportunité en cas de non-utilisation dans la prise de décision;</w:t>
      </w:r>
    </w:p>
    <w:p w14:paraId="7F63835E" w14:textId="5BA68ACF" w:rsidR="00C11FA3" w:rsidRPr="00C11FA3" w:rsidRDefault="00C11FA3" w:rsidP="00B11251">
      <w:pPr>
        <w:pStyle w:val="ListParagraph"/>
        <w:numPr>
          <w:ilvl w:val="0"/>
          <w:numId w:val="23"/>
        </w:numPr>
        <w:spacing w:line="240" w:lineRule="auto"/>
        <w:rPr>
          <w:iCs/>
          <w:lang w:val="fr-FR"/>
        </w:rPr>
      </w:pPr>
      <w:r w:rsidRPr="00C11FA3">
        <w:rPr>
          <w:iCs/>
          <w:lang w:val="fr-FR"/>
        </w:rPr>
        <w:t>Donner des exemples d’initiatives ayant encouragé la prise de décision fondée sur des éléments factuels dans les domaines de l’agriculture et de la sécurité alimentaire dans les secteurs public et privé et dans le milieu universitaire, et d’approches qui n’ont pas fonctionné;</w:t>
      </w:r>
    </w:p>
    <w:p w14:paraId="355AFAC9" w14:textId="372C9762" w:rsidR="00C11FA3" w:rsidRPr="00C11FA3" w:rsidRDefault="00C11FA3" w:rsidP="00B11251">
      <w:pPr>
        <w:pStyle w:val="ListParagraph"/>
        <w:numPr>
          <w:ilvl w:val="0"/>
          <w:numId w:val="23"/>
        </w:numPr>
        <w:spacing w:line="240" w:lineRule="auto"/>
        <w:rPr>
          <w:iCs/>
          <w:lang w:val="fr-FR"/>
        </w:rPr>
      </w:pPr>
      <w:r w:rsidRPr="00C11FA3">
        <w:rPr>
          <w:iCs/>
          <w:lang w:val="fr-FR"/>
        </w:rPr>
        <w:t>Démontrer que la collecte et l’utilisation de données permettent aux personnes les plus concernées par les politiques qui découlent de ces données, y compris les agriculteurs et les autres producteurs d’aliments, de faire entendre leur voix.</w:t>
      </w:r>
    </w:p>
    <w:p w14:paraId="4D712724" w14:textId="08F77B4E" w:rsidR="00C11FA3" w:rsidRDefault="00C11FA3" w:rsidP="00C11FA3">
      <w:pPr>
        <w:rPr>
          <w:iCs/>
          <w:lang w:val="fr-FR"/>
        </w:rPr>
      </w:pPr>
    </w:p>
    <w:p w14:paraId="6A16A3C0" w14:textId="3D3916FB" w:rsidR="00C11FA3" w:rsidRPr="00C11FA3" w:rsidRDefault="00C11FA3" w:rsidP="00C11FA3">
      <w:pPr>
        <w:rPr>
          <w:iCs/>
          <w:lang w:val="fr-FR"/>
        </w:rPr>
      </w:pPr>
      <w:r w:rsidRPr="00C11FA3">
        <w:rPr>
          <w:iCs/>
          <w:lang w:val="fr-FR"/>
        </w:rPr>
        <w:lastRenderedPageBreak/>
        <w:t xml:space="preserve">Dans le cadre de cette demande du CSA, le HLPE lance aujourd’hui une consultation électronique destinée à recueillir les opinions et les commentaires sur </w:t>
      </w:r>
      <w:hyperlink r:id="rId13" w:history="1">
        <w:r w:rsidRPr="00D11FCC">
          <w:rPr>
            <w:rStyle w:val="Hyperlink"/>
            <w:rFonts w:cstheme="minorHAnsi"/>
            <w:b/>
            <w:color w:val="31849B" w:themeColor="accent5" w:themeShade="BF"/>
            <w:lang w:val="fr-FR"/>
          </w:rPr>
          <w:t>la version 0 de ce rapport</w:t>
        </w:r>
      </w:hyperlink>
      <w:r w:rsidRPr="00C11FA3">
        <w:rPr>
          <w:iCs/>
          <w:lang w:val="fr-FR"/>
        </w:rPr>
        <w:t>. Pour participer à cette consultation électronique, veuillez consulter les liens suivants du HLPE :</w:t>
      </w:r>
    </w:p>
    <w:p w14:paraId="1A0E90EB" w14:textId="77777777" w:rsidR="00C11FA3" w:rsidRDefault="00C11FA3" w:rsidP="00C11FA3">
      <w:pPr>
        <w:rPr>
          <w:iCs/>
          <w:lang w:val="fr-FR"/>
        </w:rPr>
      </w:pPr>
    </w:p>
    <w:p w14:paraId="2764A40A" w14:textId="77777777" w:rsidR="00C11FA3" w:rsidRPr="00D11FCC" w:rsidRDefault="00C11FA3" w:rsidP="00C11FA3">
      <w:pPr>
        <w:rPr>
          <w:rStyle w:val="Hyperlink"/>
          <w:rFonts w:cstheme="minorHAnsi"/>
          <w:color w:val="31849B" w:themeColor="accent5" w:themeShade="BF"/>
          <w:lang w:val="fr-FR"/>
        </w:rPr>
      </w:pPr>
      <w:r w:rsidRPr="00C11FA3">
        <w:rPr>
          <w:rFonts w:cstheme="minorHAnsi"/>
          <w:color w:val="000000"/>
          <w:lang w:val="fr-FR"/>
        </w:rPr>
        <w:t xml:space="preserve">EN: </w:t>
      </w:r>
      <w:hyperlink r:id="rId14" w:tgtFrame="_blank" w:history="1">
        <w:r w:rsidRPr="00D11FCC">
          <w:rPr>
            <w:rStyle w:val="Hyperlink"/>
            <w:rFonts w:cstheme="minorHAnsi"/>
            <w:color w:val="31849B" w:themeColor="accent5" w:themeShade="BF"/>
            <w:lang w:val="fr-FR"/>
          </w:rPr>
          <w:t>https://www.fao.org/fsnforum/consultations/HLPE_data_collection_analysis_tools_V0</w:t>
        </w:r>
      </w:hyperlink>
    </w:p>
    <w:p w14:paraId="5AF5DEB6" w14:textId="77777777" w:rsidR="00C11FA3" w:rsidRPr="00D11FCC" w:rsidRDefault="00C11FA3" w:rsidP="00C11FA3">
      <w:pPr>
        <w:rPr>
          <w:rStyle w:val="Hyperlink"/>
          <w:color w:val="31849B" w:themeColor="accent5" w:themeShade="BF"/>
          <w:lang w:val="fr-FR"/>
        </w:rPr>
      </w:pPr>
      <w:r w:rsidRPr="00C11FA3">
        <w:rPr>
          <w:rFonts w:cstheme="minorHAnsi"/>
          <w:color w:val="000000"/>
          <w:lang w:val="fr-FR"/>
        </w:rPr>
        <w:t xml:space="preserve">ES: </w:t>
      </w:r>
      <w:hyperlink r:id="rId15" w:history="1">
        <w:r w:rsidRPr="00D11FCC">
          <w:rPr>
            <w:rStyle w:val="Hyperlink"/>
            <w:rFonts w:cstheme="minorHAnsi"/>
            <w:color w:val="31849B" w:themeColor="accent5" w:themeShade="BF"/>
            <w:lang w:val="fr-FR"/>
          </w:rPr>
          <w:t>https://www.fao.org/fsnforum/es/consultations/HLPE_data_collection_analysis_tools_V0</w:t>
        </w:r>
      </w:hyperlink>
    </w:p>
    <w:p w14:paraId="256DC61C" w14:textId="77777777" w:rsidR="00C11FA3" w:rsidRPr="00D11FCC" w:rsidRDefault="00C11FA3" w:rsidP="00C11FA3">
      <w:pPr>
        <w:spacing w:after="240"/>
        <w:rPr>
          <w:rStyle w:val="Hyperlink"/>
          <w:color w:val="31849B" w:themeColor="accent5" w:themeShade="BF"/>
          <w:lang w:val="fr-FR"/>
        </w:rPr>
      </w:pPr>
      <w:r w:rsidRPr="00C11FA3">
        <w:rPr>
          <w:rFonts w:cstheme="minorHAnsi"/>
          <w:color w:val="000000"/>
          <w:lang w:val="fr-FR"/>
        </w:rPr>
        <w:t xml:space="preserve">FR: </w:t>
      </w:r>
      <w:hyperlink r:id="rId16" w:history="1">
        <w:r w:rsidRPr="00D11FCC">
          <w:rPr>
            <w:rStyle w:val="Hyperlink"/>
            <w:rFonts w:cstheme="minorHAnsi"/>
            <w:color w:val="31849B" w:themeColor="accent5" w:themeShade="BF"/>
            <w:lang w:val="fr-FR"/>
          </w:rPr>
          <w:t>https://www.fao.org/fsnforum/fr/consultations/HLPE_data_collection_analysis_tools_V0</w:t>
        </w:r>
      </w:hyperlink>
    </w:p>
    <w:p w14:paraId="512BC1F3" w14:textId="2D087078" w:rsidR="00C11FA3" w:rsidRDefault="00C11FA3" w:rsidP="00B11251">
      <w:pPr>
        <w:rPr>
          <w:iCs/>
          <w:lang w:val="fr-FR"/>
        </w:rPr>
      </w:pPr>
      <w:r w:rsidRPr="00C11FA3">
        <w:rPr>
          <w:iCs/>
          <w:lang w:val="fr-FR"/>
        </w:rPr>
        <w:t xml:space="preserve">Le rapport sera présenté à la cinquantième session plénière du CSA qui sera tenue en octobre 2022. Dans le cadre du processus d’élaboration de ses rapports, le HLPE organise une consultation pour solliciter vos contributions, suggestions et commentaires sur cette version 0 préliminaire (pour en savoir plus sur les différentes étapes du processus, veuillez cliquer </w:t>
      </w:r>
      <w:hyperlink r:id="rId17" w:history="1">
        <w:r w:rsidRPr="00B11251">
          <w:rPr>
            <w:rStyle w:val="Hyperlink"/>
            <w:rFonts w:cstheme="minorHAnsi"/>
            <w:color w:val="31849B" w:themeColor="accent5" w:themeShade="BF"/>
            <w:lang w:val="fr-FR"/>
          </w:rPr>
          <w:t>ici</w:t>
        </w:r>
      </w:hyperlink>
      <w:r w:rsidRPr="00C11FA3">
        <w:rPr>
          <w:iCs/>
          <w:lang w:val="fr-FR"/>
        </w:rPr>
        <w:t>). Les résultats de cette consultation aideront le HLPE à étoffer le rapport qui sera ensuite soumis à la révision d’experts externes avant l’élaboration de la version finale et son approbation par le Comité directeur du HLPE.</w:t>
      </w:r>
    </w:p>
    <w:p w14:paraId="4BB349EC" w14:textId="77777777" w:rsidR="00C11FA3" w:rsidRPr="00C11FA3" w:rsidRDefault="00C11FA3" w:rsidP="00B11251">
      <w:pPr>
        <w:rPr>
          <w:iCs/>
          <w:lang w:val="fr-FR"/>
        </w:rPr>
      </w:pPr>
    </w:p>
    <w:p w14:paraId="1942100B" w14:textId="4DA2AB73" w:rsidR="00C11FA3" w:rsidRPr="00C11FA3" w:rsidRDefault="00C11FA3" w:rsidP="00B11251">
      <w:pPr>
        <w:rPr>
          <w:b/>
          <w:iCs/>
          <w:lang w:val="fr-FR"/>
        </w:rPr>
      </w:pPr>
      <w:r w:rsidRPr="00C11FA3">
        <w:rPr>
          <w:iCs/>
          <w:lang w:val="fr-FR"/>
        </w:rPr>
        <w:t>Les textes préliminaires version 0 du HLPE sont délibérément présentés à une étape très précoce comme des documents « en devenir », avec toutes leurs imperfections, pour ménager un délai suffisant à l’examen adéquat des observations reçues, de façon à ce que celles-ci soient correctement prises en compte dans l’élaboration du rapport. Les consultations électroniques sont un élément clé du dialogue inclusif et axé sur les connaissances entre le Comité directeur du HLPE et la communauté du savoir dans son ensemble.</w:t>
      </w:r>
    </w:p>
    <w:p w14:paraId="749840D4" w14:textId="12B59D3C" w:rsidR="00C11FA3" w:rsidRPr="00C11FA3" w:rsidRDefault="00C11FA3" w:rsidP="00C11FA3">
      <w:pPr>
        <w:rPr>
          <w:b/>
          <w:iCs/>
          <w:lang w:val="fr-FR"/>
        </w:rPr>
      </w:pPr>
    </w:p>
    <w:p w14:paraId="06E17630" w14:textId="583FAE86" w:rsidR="00C11FA3" w:rsidRPr="00C11FA3" w:rsidRDefault="00C11FA3" w:rsidP="00C11FA3">
      <w:pPr>
        <w:rPr>
          <w:b/>
          <w:iCs/>
          <w:lang w:val="fr-FR"/>
        </w:rPr>
      </w:pPr>
      <w:r w:rsidRPr="00C11FA3">
        <w:rPr>
          <w:b/>
          <w:iCs/>
          <w:lang w:val="fr-FR"/>
        </w:rPr>
        <w:t>Comment pouvez-vous contribuer à l'élaboration du rapport ?</w:t>
      </w:r>
    </w:p>
    <w:p w14:paraId="1E1724F8" w14:textId="77777777" w:rsidR="00C11FA3" w:rsidRPr="00C11FA3" w:rsidRDefault="00C11FA3" w:rsidP="00C11FA3">
      <w:pPr>
        <w:rPr>
          <w:iCs/>
          <w:lang w:val="fr-FR"/>
        </w:rPr>
      </w:pPr>
    </w:p>
    <w:p w14:paraId="127FB248" w14:textId="01489F39" w:rsidR="00C11FA3" w:rsidRDefault="00C11FA3" w:rsidP="00B11251">
      <w:pPr>
        <w:rPr>
          <w:iCs/>
          <w:lang w:val="fr-FR"/>
        </w:rPr>
      </w:pPr>
      <w:r w:rsidRPr="00C11FA3">
        <w:rPr>
          <w:iCs/>
          <w:lang w:val="fr-FR"/>
        </w:rPr>
        <w:t xml:space="preserve">Ce </w:t>
      </w:r>
      <w:hyperlink r:id="rId18" w:history="1">
        <w:r w:rsidRPr="00D11FCC">
          <w:rPr>
            <w:rStyle w:val="Hyperlink"/>
            <w:rFonts w:cstheme="minorHAnsi"/>
            <w:b/>
            <w:color w:val="31849B" w:themeColor="accent5" w:themeShade="BF"/>
            <w:lang w:val="fr-FR"/>
          </w:rPr>
          <w:t>projet de rapport version 0</w:t>
        </w:r>
      </w:hyperlink>
      <w:r w:rsidRPr="00C11FA3">
        <w:rPr>
          <w:iCs/>
          <w:lang w:val="fr-FR"/>
        </w:rPr>
        <w:t xml:space="preserve"> définit des domaines susceptibles de faire l’objet de recommandations et de contributions , à propos desquels le HLPE souhaiterait recevoir des suggestions ou des propositions. Ainsi, le HLPE sera heureux de recevoir tout matériel, notamment toute référence à certaines questions spécifiques mentionnées ci-après :</w:t>
      </w:r>
    </w:p>
    <w:p w14:paraId="1DF7B832" w14:textId="77777777" w:rsidR="00C11FA3" w:rsidRPr="00C11FA3" w:rsidRDefault="00C11FA3" w:rsidP="00C11FA3">
      <w:pPr>
        <w:rPr>
          <w:iCs/>
          <w:lang w:val="fr-FR"/>
        </w:rPr>
      </w:pPr>
    </w:p>
    <w:p w14:paraId="5C5DBC38" w14:textId="51320E49" w:rsidR="00C11FA3" w:rsidRPr="00C11FA3" w:rsidRDefault="00C11FA3" w:rsidP="00B11251">
      <w:pPr>
        <w:pStyle w:val="ListParagraph"/>
        <w:numPr>
          <w:ilvl w:val="0"/>
          <w:numId w:val="24"/>
        </w:numPr>
        <w:spacing w:line="240" w:lineRule="auto"/>
        <w:rPr>
          <w:iCs/>
          <w:lang w:val="fr-FR"/>
        </w:rPr>
      </w:pPr>
      <w:r w:rsidRPr="00C11FA3">
        <w:rPr>
          <w:iCs/>
          <w:lang w:val="fr-FR"/>
        </w:rPr>
        <w:t>Le projet version 0 propose un cadre conceptuel qui ordonne les composantes de l'écosystème de la sécurité alimentaire et de la nutrition en fonction de leur proximité avec la sphère de décision immédiate des personnes, du niveau macro au niveau individuel, et décrit un cycle de prise de décision en quatre étapes pour la sécurité alimentaire et la nutrition (SAN), de la définition des priorités à l'utilisation des données. L'utilisation des deux approches est illustrée par un modèle de matrice qui facilite la mise en œuvre simultanée du cadre conceptuel et du cycle de prise de décision basé sur les données pour traiter les questions pertinentes en matière de SAN.</w:t>
      </w:r>
    </w:p>
    <w:p w14:paraId="05EFB33F" w14:textId="59E10908" w:rsidR="00C11FA3" w:rsidRDefault="00C11FA3" w:rsidP="00B11251">
      <w:pPr>
        <w:rPr>
          <w:iCs/>
          <w:lang w:val="fr-FR"/>
        </w:rPr>
      </w:pPr>
    </w:p>
    <w:p w14:paraId="7803D185" w14:textId="39629490" w:rsidR="00C11FA3" w:rsidRPr="00C11FA3" w:rsidRDefault="00C11FA3" w:rsidP="00B11251">
      <w:pPr>
        <w:pStyle w:val="ListParagraph"/>
        <w:numPr>
          <w:ilvl w:val="1"/>
          <w:numId w:val="24"/>
        </w:numPr>
        <w:spacing w:line="240" w:lineRule="auto"/>
        <w:rPr>
          <w:iCs/>
          <w:lang w:val="fr-FR"/>
        </w:rPr>
      </w:pPr>
      <w:r w:rsidRPr="00C11FA3">
        <w:rPr>
          <w:iCs/>
          <w:lang w:val="fr-FR"/>
        </w:rPr>
        <w:t>Considérez-vous que le cadre proposé est un dispositif conceptuel efficace pour mettre en évidence et aborder les principaux problèmes liés à la collecte et à l'analyse des données pour la SAN ?</w:t>
      </w:r>
    </w:p>
    <w:p w14:paraId="4589DAD8" w14:textId="06763E74" w:rsidR="00C11FA3" w:rsidRPr="00C11FA3" w:rsidRDefault="00C11FA3" w:rsidP="00B11251">
      <w:pPr>
        <w:pStyle w:val="ListParagraph"/>
        <w:numPr>
          <w:ilvl w:val="1"/>
          <w:numId w:val="24"/>
        </w:numPr>
        <w:spacing w:line="240" w:lineRule="auto"/>
        <w:rPr>
          <w:iCs/>
          <w:lang w:val="fr-FR"/>
        </w:rPr>
      </w:pPr>
      <w:r w:rsidRPr="00C11FA3">
        <w:rPr>
          <w:iCs/>
          <w:lang w:val="fr-FR"/>
        </w:rPr>
        <w:t>Pensez-vous que ce cadre conceptuel peut effectivement contribuer à la fourniture de conseils pratiques pour la collecte de données pour la SAN ?</w:t>
      </w:r>
    </w:p>
    <w:p w14:paraId="549D704D" w14:textId="2679162A" w:rsidR="00C11FA3" w:rsidRPr="00C11FA3" w:rsidRDefault="00C11FA3" w:rsidP="00B11251">
      <w:pPr>
        <w:pStyle w:val="ListParagraph"/>
        <w:numPr>
          <w:ilvl w:val="1"/>
          <w:numId w:val="24"/>
        </w:numPr>
        <w:spacing w:line="240" w:lineRule="auto"/>
        <w:rPr>
          <w:iCs/>
          <w:lang w:val="fr-FR"/>
        </w:rPr>
      </w:pPr>
      <w:r w:rsidRPr="00C11FA3">
        <w:rPr>
          <w:iCs/>
          <w:lang w:val="fr-FR"/>
        </w:rPr>
        <w:t>Estimez-vous que ce cycle de prise de décision en quatre étapes axé sur les données pour la SAN tient compte des principales étapes du processus de collecte et d'analyse des données liées à la SAN? Où voyez-vous les goulots d'étranglement les plus pertinents dans le cycle de prise de décision basé sur les données pour la SAN ?</w:t>
      </w:r>
    </w:p>
    <w:p w14:paraId="36EA2007" w14:textId="1C9ECFE1" w:rsidR="00C11FA3" w:rsidRPr="00C11FA3" w:rsidRDefault="00C11FA3" w:rsidP="00B11251">
      <w:pPr>
        <w:pStyle w:val="ListParagraph"/>
        <w:numPr>
          <w:ilvl w:val="1"/>
          <w:numId w:val="24"/>
        </w:numPr>
        <w:spacing w:line="240" w:lineRule="auto"/>
        <w:rPr>
          <w:iCs/>
          <w:lang w:val="fr-FR"/>
        </w:rPr>
      </w:pPr>
      <w:r w:rsidRPr="00C11FA3">
        <w:rPr>
          <w:iCs/>
          <w:lang w:val="fr-FR"/>
        </w:rPr>
        <w:t>Avez-vous des suggestions d’exemples pouvant figurer dans un modèle de matrice qui facilite la mise en œuvre simultanée du cadre conceptuel et du cycle de prise de décision basé sur les données pour traiter les questions pertinentes pour la SAN ?</w:t>
      </w:r>
    </w:p>
    <w:p w14:paraId="4EDB6F27" w14:textId="22F3B69E" w:rsidR="00C11FA3" w:rsidRDefault="00C11FA3" w:rsidP="00B11251">
      <w:pPr>
        <w:pStyle w:val="ListParagraph"/>
        <w:numPr>
          <w:ilvl w:val="0"/>
          <w:numId w:val="24"/>
        </w:numPr>
        <w:spacing w:line="240" w:lineRule="auto"/>
        <w:rPr>
          <w:iCs/>
          <w:lang w:val="fr-FR"/>
        </w:rPr>
      </w:pPr>
      <w:r w:rsidRPr="00C11FA3">
        <w:rPr>
          <w:iCs/>
          <w:lang w:val="fr-FR"/>
        </w:rPr>
        <w:lastRenderedPageBreak/>
        <w:t>Le rapport adopte la définition plus large de la sécurité alimentaire, proposée par le HLPE en 2020, qui inclut les deux volets de la capacité d'action et de la durabilité, en plus des quatre volets traditionnels que sont la disponibilité, l'accès, l'utilisation et la stabilité.</w:t>
      </w:r>
    </w:p>
    <w:p w14:paraId="7AB1822B" w14:textId="77777777" w:rsidR="00C11FA3" w:rsidRPr="00C11FA3" w:rsidRDefault="00C11FA3" w:rsidP="00B11251">
      <w:pPr>
        <w:pStyle w:val="ListParagraph"/>
        <w:spacing w:line="240" w:lineRule="auto"/>
        <w:ind w:left="720"/>
        <w:rPr>
          <w:iCs/>
          <w:lang w:val="fr-FR"/>
        </w:rPr>
      </w:pPr>
    </w:p>
    <w:p w14:paraId="5344175D" w14:textId="365E2307" w:rsidR="00C11FA3" w:rsidRPr="00C11FA3" w:rsidRDefault="00C11FA3" w:rsidP="00B11251">
      <w:pPr>
        <w:pStyle w:val="ListParagraph"/>
        <w:numPr>
          <w:ilvl w:val="1"/>
          <w:numId w:val="24"/>
        </w:numPr>
        <w:spacing w:line="240" w:lineRule="auto"/>
        <w:ind w:left="1080" w:hanging="270"/>
        <w:rPr>
          <w:iCs/>
          <w:lang w:val="fr-FR"/>
        </w:rPr>
      </w:pPr>
      <w:r>
        <w:rPr>
          <w:iCs/>
          <w:lang w:val="fr-FR"/>
        </w:rPr>
        <w:t>L</w:t>
      </w:r>
      <w:r w:rsidRPr="00C11FA3">
        <w:rPr>
          <w:iCs/>
          <w:lang w:val="fr-FR"/>
        </w:rPr>
        <w:t>e projet version 0 couvre-t-il suffisamment les incidences de la définition élargie de la sécurité alimentaire sur la collecte, l'analyse et l'utilisation des données ?</w:t>
      </w:r>
    </w:p>
    <w:p w14:paraId="76412FB6" w14:textId="4C82D906" w:rsidR="00C11FA3" w:rsidRDefault="00C11FA3" w:rsidP="00B11251">
      <w:pPr>
        <w:pStyle w:val="ListParagraph"/>
        <w:numPr>
          <w:ilvl w:val="1"/>
          <w:numId w:val="24"/>
        </w:numPr>
        <w:spacing w:line="240" w:lineRule="auto"/>
        <w:ind w:left="1080" w:hanging="270"/>
        <w:rPr>
          <w:iCs/>
          <w:lang w:val="fr-FR"/>
        </w:rPr>
      </w:pPr>
      <w:r w:rsidRPr="00C11FA3">
        <w:rPr>
          <w:iCs/>
          <w:lang w:val="fr-FR"/>
        </w:rPr>
        <w:t>Quel type de données sera le plus utile pour mesurer les volets de la sécurité alimentaire tels que la « capacité d'agir » et la « durabilité » ?</w:t>
      </w:r>
    </w:p>
    <w:p w14:paraId="52CC9DDC" w14:textId="77777777" w:rsidR="00C11FA3" w:rsidRPr="00C11FA3" w:rsidRDefault="00C11FA3" w:rsidP="00B11251">
      <w:pPr>
        <w:pStyle w:val="ListParagraph"/>
        <w:spacing w:line="240" w:lineRule="auto"/>
        <w:ind w:left="1440"/>
        <w:rPr>
          <w:iCs/>
          <w:lang w:val="fr-FR"/>
        </w:rPr>
      </w:pPr>
    </w:p>
    <w:p w14:paraId="3DD04CA8" w14:textId="5865C64C" w:rsidR="00C11FA3" w:rsidRPr="00C11FA3" w:rsidRDefault="00C11FA3" w:rsidP="00B11251">
      <w:pPr>
        <w:pStyle w:val="ListParagraph"/>
        <w:numPr>
          <w:ilvl w:val="0"/>
          <w:numId w:val="24"/>
        </w:numPr>
        <w:spacing w:line="240" w:lineRule="auto"/>
        <w:rPr>
          <w:iCs/>
          <w:lang w:val="fr-FR"/>
        </w:rPr>
      </w:pPr>
      <w:r w:rsidRPr="00C11FA3">
        <w:rPr>
          <w:iCs/>
          <w:lang w:val="fr-FR"/>
        </w:rPr>
        <w:t>Le projet version 0 passe en revue les outils, initiatives et tendances existants en matière de collecte et d'analyse des données relatives à la SAN.</w:t>
      </w:r>
    </w:p>
    <w:p w14:paraId="7B19A677"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a.</w:t>
      </w:r>
      <w:r w:rsidRPr="00D11FCC">
        <w:rPr>
          <w:rFonts w:ascii="Cambria" w:eastAsia="SimSun" w:hAnsi="Cambria"/>
          <w:szCs w:val="22"/>
          <w:lang w:val="fr-FR"/>
        </w:rPr>
        <w:tab/>
        <w:t>Pensez-vous que l'examen couvre de manière adéquate ceux qui existent déjà ? Si ce n'est pas le cas, quels critères souhaitez-vous ajouter?</w:t>
      </w:r>
    </w:p>
    <w:p w14:paraId="2214107A"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b.</w:t>
      </w:r>
      <w:r w:rsidRPr="00D11FCC">
        <w:rPr>
          <w:rFonts w:ascii="Cambria" w:eastAsia="SimSun" w:hAnsi="Cambria"/>
          <w:szCs w:val="22"/>
          <w:lang w:val="fr-FR"/>
        </w:rPr>
        <w:tab/>
        <w:t>Pensez-vous que les tendances recensées sont effectivement les plus déterminantes pour la production, l'analyse et l'utilisation des données pour la SAN ? Si ce n'est pas le cas, quelles tendances souhaitez-vous prendre en compte ?</w:t>
      </w:r>
    </w:p>
    <w:p w14:paraId="76C8EBDD" w14:textId="4BB5BCB2" w:rsidR="00C11FA3" w:rsidRPr="00B11251" w:rsidRDefault="00C11FA3" w:rsidP="00B11251">
      <w:pPr>
        <w:pStyle w:val="Questions"/>
        <w:ind w:left="1134" w:hanging="283"/>
        <w:rPr>
          <w:rFonts w:ascii="Cambria" w:hAnsi="Cambria"/>
          <w:iCs/>
          <w:szCs w:val="22"/>
          <w:lang w:val="fr-FR"/>
        </w:rPr>
      </w:pPr>
      <w:r w:rsidRPr="00D11FCC">
        <w:rPr>
          <w:rFonts w:ascii="Cambria" w:eastAsia="SimSun" w:hAnsi="Cambria"/>
          <w:szCs w:val="22"/>
          <w:lang w:val="fr-FR"/>
        </w:rPr>
        <w:t>c.</w:t>
      </w:r>
      <w:r w:rsidRPr="00D11FCC">
        <w:rPr>
          <w:rFonts w:ascii="Cambria" w:eastAsia="SimSun" w:hAnsi="Cambria"/>
          <w:szCs w:val="22"/>
          <w:lang w:val="fr-FR"/>
        </w:rPr>
        <w:tab/>
        <w:t>Plus particulièrement, pouvez-vous donner votre avis sur la façon dont la technologie numérique, l'internet</w:t>
      </w:r>
      <w:r w:rsidRPr="00B11251">
        <w:rPr>
          <w:rFonts w:ascii="Cambria" w:eastAsia="SimSun" w:hAnsi="Cambria"/>
          <w:szCs w:val="22"/>
          <w:lang w:val="fr-FR"/>
        </w:rPr>
        <w:t xml:space="preserve"> des objets, l'intelligence artificielle, le big data et l'agriculture 4.0 </w:t>
      </w:r>
      <w:r w:rsidRPr="00B11251">
        <w:rPr>
          <w:rFonts w:ascii="Cambria" w:hAnsi="Cambria"/>
          <w:iCs/>
          <w:szCs w:val="22"/>
          <w:lang w:val="fr-FR"/>
        </w:rPr>
        <w:t>touchent la SAN ? Quel est leur impact probable dans les décennies à venir</w:t>
      </w:r>
      <w:r w:rsidR="007A410C" w:rsidRPr="00B11251">
        <w:rPr>
          <w:rFonts w:ascii="Cambria" w:hAnsi="Cambria"/>
          <w:iCs/>
          <w:szCs w:val="22"/>
          <w:lang w:val="fr-FR"/>
        </w:rPr>
        <w:t xml:space="preserve"> ?</w:t>
      </w:r>
    </w:p>
    <w:p w14:paraId="1614DECB" w14:textId="77777777" w:rsidR="007A410C" w:rsidRPr="00B11251" w:rsidRDefault="007A410C" w:rsidP="00B11251">
      <w:pPr>
        <w:rPr>
          <w:iCs/>
          <w:lang w:val="fr-FR"/>
        </w:rPr>
      </w:pPr>
    </w:p>
    <w:p w14:paraId="150D6B6F" w14:textId="21BF663B" w:rsidR="00C11FA3" w:rsidRPr="00C11FA3" w:rsidRDefault="00C11FA3" w:rsidP="00B11251">
      <w:pPr>
        <w:pStyle w:val="ListParagraph"/>
        <w:numPr>
          <w:ilvl w:val="0"/>
          <w:numId w:val="24"/>
        </w:numPr>
        <w:spacing w:line="240" w:lineRule="auto"/>
        <w:rPr>
          <w:iCs/>
          <w:lang w:val="fr-FR"/>
        </w:rPr>
      </w:pPr>
      <w:r w:rsidRPr="00C11FA3">
        <w:rPr>
          <w:iCs/>
          <w:lang w:val="fr-FR"/>
        </w:rPr>
        <w:t>Le rapport examine les contraintes en matière de capacités aux niveaux local, national et mondial, en insistant particulièrement sur les capacités statistiques et analytiques.</w:t>
      </w:r>
    </w:p>
    <w:p w14:paraId="3EDF3566" w14:textId="77777777" w:rsidR="00C11FA3" w:rsidRPr="00B11251" w:rsidRDefault="00C11FA3" w:rsidP="00B11251">
      <w:pPr>
        <w:pStyle w:val="Questions"/>
        <w:ind w:left="1134" w:hanging="283"/>
        <w:rPr>
          <w:rFonts w:ascii="Cambria" w:eastAsia="SimSun" w:hAnsi="Cambria"/>
          <w:szCs w:val="22"/>
          <w:lang w:val="fr-FR"/>
        </w:rPr>
      </w:pPr>
      <w:r w:rsidRPr="00B11251">
        <w:rPr>
          <w:rFonts w:ascii="Cambria" w:eastAsia="SimSun" w:hAnsi="Cambria"/>
          <w:szCs w:val="22"/>
          <w:lang w:val="fr-FR"/>
        </w:rPr>
        <w:t>a.</w:t>
      </w:r>
      <w:r w:rsidRPr="00B11251">
        <w:rPr>
          <w:rFonts w:ascii="Cambria" w:eastAsia="SimSun" w:hAnsi="Cambria"/>
          <w:szCs w:val="22"/>
          <w:lang w:val="fr-FR"/>
        </w:rPr>
        <w:tab/>
        <w:t>Pensez-vous que le projet de version 0 couvre tous les problèmes - et leurs conséquences - liés aux contraintes en matière de capacité aux différents niveaux ?</w:t>
      </w:r>
    </w:p>
    <w:p w14:paraId="14106D1D" w14:textId="179E405D" w:rsidR="00C11FA3" w:rsidRDefault="00C11FA3" w:rsidP="000C34CA">
      <w:pPr>
        <w:pStyle w:val="Questions"/>
        <w:spacing w:after="0"/>
        <w:ind w:left="1134" w:hanging="283"/>
        <w:rPr>
          <w:rFonts w:ascii="Cambria" w:hAnsi="Cambria"/>
          <w:iCs/>
          <w:szCs w:val="22"/>
          <w:lang w:val="fr-FR"/>
        </w:rPr>
      </w:pPr>
      <w:r w:rsidRPr="00B11251">
        <w:rPr>
          <w:rFonts w:ascii="Cambria" w:eastAsia="SimSun" w:hAnsi="Cambria"/>
          <w:szCs w:val="22"/>
          <w:lang w:val="fr-FR"/>
        </w:rPr>
        <w:t>b.</w:t>
      </w:r>
      <w:r w:rsidRPr="00B11251">
        <w:rPr>
          <w:rFonts w:ascii="Cambria" w:eastAsia="SimSun" w:hAnsi="Cambria"/>
          <w:szCs w:val="22"/>
          <w:lang w:val="fr-FR"/>
        </w:rPr>
        <w:tab/>
        <w:t xml:space="preserve">Si votre réponse au point a. est négative, quelles questions supplémentaires concernant les </w:t>
      </w:r>
      <w:r w:rsidRPr="00B11251">
        <w:rPr>
          <w:rFonts w:ascii="Cambria" w:hAnsi="Cambria"/>
          <w:iCs/>
          <w:szCs w:val="22"/>
          <w:lang w:val="fr-FR"/>
        </w:rPr>
        <w:t>contraintes en termes de capacité faudrait-il ajouter à l'analyse ?</w:t>
      </w:r>
    </w:p>
    <w:p w14:paraId="2D17E836" w14:textId="77777777" w:rsidR="00B11251" w:rsidRPr="00B11251" w:rsidRDefault="00B11251" w:rsidP="00B11251">
      <w:pPr>
        <w:pStyle w:val="Questions"/>
        <w:ind w:left="1134" w:hanging="283"/>
        <w:rPr>
          <w:rFonts w:ascii="Cambria" w:hAnsi="Cambria"/>
          <w:iCs/>
          <w:szCs w:val="22"/>
          <w:lang w:val="fr-FR"/>
        </w:rPr>
      </w:pPr>
    </w:p>
    <w:p w14:paraId="5536A9F5" w14:textId="4F950611" w:rsidR="00C11FA3" w:rsidRPr="007A410C" w:rsidRDefault="00C11FA3" w:rsidP="00B11251">
      <w:pPr>
        <w:pStyle w:val="ListParagraph"/>
        <w:numPr>
          <w:ilvl w:val="0"/>
          <w:numId w:val="24"/>
        </w:numPr>
        <w:spacing w:line="240" w:lineRule="auto"/>
        <w:rPr>
          <w:iCs/>
          <w:lang w:val="fr-FR"/>
        </w:rPr>
      </w:pPr>
      <w:r w:rsidRPr="00B11251">
        <w:rPr>
          <w:iCs/>
          <w:lang w:val="fr-FR"/>
        </w:rPr>
        <w:t>Le projet version</w:t>
      </w:r>
      <w:r w:rsidRPr="007A410C">
        <w:rPr>
          <w:iCs/>
          <w:lang w:val="fr-FR"/>
        </w:rPr>
        <w:t xml:space="preserve"> 0 passe en revue le rôle des technologies nouvelles et émergentes en matière de collecte et d'analyse des données relatives à la SAN.</w:t>
      </w:r>
    </w:p>
    <w:p w14:paraId="2D22ED3A" w14:textId="77777777" w:rsidR="00C11FA3" w:rsidRPr="00D11FCC" w:rsidRDefault="00C11FA3" w:rsidP="00B11251">
      <w:pPr>
        <w:pStyle w:val="Questions"/>
        <w:ind w:left="1134" w:hanging="283"/>
        <w:rPr>
          <w:rFonts w:ascii="Cambria" w:eastAsia="SimSun" w:hAnsi="Cambria"/>
          <w:szCs w:val="22"/>
          <w:lang w:val="fr-FR"/>
        </w:rPr>
      </w:pPr>
      <w:r w:rsidRPr="00B11251">
        <w:rPr>
          <w:rFonts w:ascii="Cambria" w:eastAsia="SimSun" w:hAnsi="Cambria"/>
          <w:szCs w:val="22"/>
          <w:lang w:val="fr-FR"/>
        </w:rPr>
        <w:t>a.</w:t>
      </w:r>
      <w:r w:rsidRPr="00B11251">
        <w:rPr>
          <w:rFonts w:ascii="Cambria" w:eastAsia="SimSun" w:hAnsi="Cambria"/>
          <w:szCs w:val="22"/>
          <w:lang w:val="fr-FR"/>
        </w:rPr>
        <w:tab/>
        <w:t xml:space="preserve">Pensez-vous que la présentation des technologies nouvelles et émergentes reflète les principales tendances ? </w:t>
      </w:r>
      <w:r w:rsidRPr="00D11FCC">
        <w:rPr>
          <w:rFonts w:ascii="Cambria" w:eastAsia="SimSun" w:hAnsi="Cambria"/>
          <w:szCs w:val="22"/>
          <w:lang w:val="fr-FR"/>
        </w:rPr>
        <w:t>Quelles autres technologies nouvelles et émergentes pourrait-on aborder dans le rapport ?</w:t>
      </w:r>
    </w:p>
    <w:p w14:paraId="2FF3A004"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b.</w:t>
      </w:r>
      <w:r w:rsidRPr="00D11FCC">
        <w:rPr>
          <w:rFonts w:ascii="Cambria" w:eastAsia="SimSun" w:hAnsi="Cambria"/>
          <w:szCs w:val="22"/>
          <w:lang w:val="fr-FR"/>
        </w:rPr>
        <w:tab/>
        <w:t>.En quoi les technologies nouvelles et émergentes peuvent-elles être pertinentes pour chacune des étapes/aspects de la chaîne de valeur des données/du cycle de vie des données en matière de SAN (à savoir, définir les priorités et les questions relatives aux données probantes ; examiner, consolider, collecter, conserver et analyser les données ; traduire et diffuser les résultats et les conclusions ; s'engager et utiliser les résultats et les conclusions pour prendre des décisions) ?</w:t>
      </w:r>
    </w:p>
    <w:p w14:paraId="304E7A0B"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c.</w:t>
      </w:r>
      <w:r w:rsidRPr="00D11FCC">
        <w:rPr>
          <w:rFonts w:ascii="Cambria" w:eastAsia="SimSun" w:hAnsi="Cambria"/>
          <w:szCs w:val="22"/>
          <w:lang w:val="fr-FR"/>
        </w:rPr>
        <w:tab/>
        <w:t>De quelles autres façons les technologies nouvelles et émergentes peuvent-elles être pertinentes pour chacune des dimensions de la SAN (à savoir, disponibilité, accès, utilisation, stabilité, capacité d'action, durabilité) ?</w:t>
      </w:r>
    </w:p>
    <w:p w14:paraId="4DACC180" w14:textId="63AE53EA"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d.</w:t>
      </w:r>
      <w:r w:rsidRPr="00D11FCC">
        <w:rPr>
          <w:rFonts w:ascii="Cambria" w:eastAsia="SimSun" w:hAnsi="Cambria"/>
          <w:szCs w:val="22"/>
          <w:lang w:val="fr-FR"/>
        </w:rPr>
        <w:tab/>
        <w:t>Quelles questions relatives à l'utilisation éthique des données, à l'accès, à la capacité d'action et à la possession liés à ces technologies nouvelles et émergentes faudrait-il aborder plus détail dans le rapport?</w:t>
      </w:r>
    </w:p>
    <w:p w14:paraId="31D63151" w14:textId="77777777" w:rsidR="000C34CA" w:rsidRPr="00D11FCC" w:rsidRDefault="000C34CA" w:rsidP="00B11251">
      <w:pPr>
        <w:pStyle w:val="Questions"/>
        <w:ind w:left="1134" w:hanging="283"/>
        <w:rPr>
          <w:rFonts w:ascii="Cambria" w:eastAsia="SimSun" w:hAnsi="Cambria"/>
          <w:szCs w:val="22"/>
          <w:lang w:val="fr-FR"/>
        </w:rPr>
      </w:pPr>
    </w:p>
    <w:p w14:paraId="77882C9B" w14:textId="74AE2DCF" w:rsidR="00C11FA3" w:rsidRPr="007A410C" w:rsidRDefault="00C11FA3" w:rsidP="00B11251">
      <w:pPr>
        <w:pStyle w:val="ListParagraph"/>
        <w:numPr>
          <w:ilvl w:val="0"/>
          <w:numId w:val="24"/>
        </w:numPr>
        <w:spacing w:line="240" w:lineRule="auto"/>
        <w:rPr>
          <w:iCs/>
          <w:lang w:val="fr-FR"/>
        </w:rPr>
      </w:pPr>
      <w:r w:rsidRPr="007A410C">
        <w:rPr>
          <w:iCs/>
          <w:lang w:val="fr-FR"/>
        </w:rPr>
        <w:lastRenderedPageBreak/>
        <w:t>Le rapport passe en revue les enjeux relatifs aux institutions et à la gouvernance pour la collecte, l'analyse et l'utilisation des données, en mettant l'accent sur les principes de gouvernance des données, la protection des données, la transparence et la gouvernance des statistiques officielles, les implications pour la gouvernance d'un monde de plus en plus numérisé, et des exemples d'initiatives répondant aux défis en matière de gouvernance.</w:t>
      </w:r>
    </w:p>
    <w:p w14:paraId="3E241FBC"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a.</w:t>
      </w:r>
      <w:r w:rsidRPr="00D11FCC">
        <w:rPr>
          <w:rFonts w:ascii="Cambria" w:eastAsia="SimSun" w:hAnsi="Cambria"/>
          <w:szCs w:val="22"/>
          <w:lang w:val="fr-FR"/>
        </w:rPr>
        <w:tab/>
        <w:t>Y a-t-il des problématiques relatives à la gouvernance des données pour la SAN qui ont été insuffisamment couvertes dans le projet de rapport ?</w:t>
      </w:r>
    </w:p>
    <w:p w14:paraId="0AE238A8"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b.</w:t>
      </w:r>
      <w:r w:rsidRPr="00D11FCC">
        <w:rPr>
          <w:rFonts w:ascii="Cambria" w:eastAsia="SimSun" w:hAnsi="Cambria"/>
          <w:szCs w:val="22"/>
          <w:lang w:val="fr-FR"/>
        </w:rPr>
        <w:tab/>
        <w:t>Quels sont certains des risques inhérents aux technologies axées sur les données en termes de SAN ? Comment ces risques peuvent-ils être atténués ? Quelles sont les questions liées à la confidentialité, à l'accès et au contrôle des données qui méritent d'être examinées attentivement ?</w:t>
      </w:r>
    </w:p>
    <w:p w14:paraId="23A431D7"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c.</w:t>
      </w:r>
      <w:r w:rsidRPr="00D11FCC">
        <w:rPr>
          <w:rFonts w:ascii="Cambria" w:eastAsia="SimSun" w:hAnsi="Cambria"/>
          <w:szCs w:val="22"/>
          <w:lang w:val="fr-FR"/>
        </w:rPr>
        <w:tab/>
        <w:t>Quelles sont les exigences minimales d'un système de données FSN efficace et comment les classer par ordre de priorité ?</w:t>
      </w:r>
    </w:p>
    <w:p w14:paraId="6D18D068"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d.</w:t>
      </w:r>
      <w:r w:rsidRPr="00D11FCC">
        <w:rPr>
          <w:rFonts w:ascii="Cambria" w:eastAsia="SimSun" w:hAnsi="Cambria"/>
          <w:szCs w:val="22"/>
          <w:lang w:val="fr-FR"/>
        </w:rPr>
        <w:tab/>
        <w:t>Quel mécanisme ou organisation devrait assurer la bonne gouvernance des données et des systèmes d'information en matière de SAN ? Comment réglementer et mitiger les conflits potentiels entre la propriété publique et la propriété privée des données ?</w:t>
      </w:r>
    </w:p>
    <w:p w14:paraId="6C0014AC" w14:textId="6D0A574B"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e.</w:t>
      </w:r>
      <w:r w:rsidRPr="00D11FCC">
        <w:rPr>
          <w:rFonts w:ascii="Cambria" w:eastAsia="SimSun" w:hAnsi="Cambria"/>
          <w:szCs w:val="22"/>
          <w:lang w:val="fr-FR"/>
        </w:rPr>
        <w:tab/>
        <w:t>Quels sont les besoins de financement et les mécanismes et outils financiers à mettre en place pour permettre à tous les pays de collecter, analyser et utiliser les données en matière de SAN ?</w:t>
      </w:r>
    </w:p>
    <w:p w14:paraId="40C3CE2F" w14:textId="77777777" w:rsidR="007A410C" w:rsidRPr="00D11FCC" w:rsidRDefault="007A410C" w:rsidP="00B11251">
      <w:pPr>
        <w:pStyle w:val="Questions"/>
        <w:ind w:left="1134" w:hanging="283"/>
        <w:rPr>
          <w:rFonts w:ascii="Cambria" w:eastAsia="SimSun" w:hAnsi="Cambria"/>
          <w:szCs w:val="22"/>
          <w:lang w:val="fr-FR"/>
        </w:rPr>
      </w:pPr>
    </w:p>
    <w:p w14:paraId="5A260417" w14:textId="0BF4902F" w:rsidR="00C11FA3" w:rsidRPr="007A410C" w:rsidRDefault="00C11FA3" w:rsidP="00B11251">
      <w:pPr>
        <w:pStyle w:val="ListParagraph"/>
        <w:numPr>
          <w:ilvl w:val="0"/>
          <w:numId w:val="24"/>
        </w:numPr>
        <w:spacing w:line="240" w:lineRule="auto"/>
        <w:rPr>
          <w:iCs/>
          <w:lang w:val="fr-FR"/>
        </w:rPr>
      </w:pPr>
      <w:r w:rsidRPr="007A410C">
        <w:rPr>
          <w:iCs/>
          <w:lang w:val="fr-FR"/>
        </w:rPr>
        <w:t>Sur la base des rapports du HLPE et de l'analyse de la documentation générale, la prochaine version du rapport décrira des exemples de voies politiques possibles pour relever les défis de la collecte de données et des outils d'analyse en matière de SAN.</w:t>
      </w:r>
    </w:p>
    <w:p w14:paraId="7F77DF10"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a.</w:t>
      </w:r>
      <w:r w:rsidRPr="00D11FCC">
        <w:rPr>
          <w:rFonts w:ascii="Cambria" w:eastAsia="SimSun" w:hAnsi="Cambria"/>
          <w:szCs w:val="22"/>
          <w:lang w:val="fr-FR"/>
        </w:rPr>
        <w:tab/>
        <w:t>De quelles données la communauté mondiale et les organisations internationales ont-elles besoin pour bien comprendre l'état actuel de la sécurité alimentaire mondiale et pour convenir et concevoir une action internationale visant à l'améliorer ?</w:t>
      </w:r>
    </w:p>
    <w:p w14:paraId="34B55A8E"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b.</w:t>
      </w:r>
      <w:r w:rsidRPr="00D11FCC">
        <w:rPr>
          <w:rFonts w:ascii="Cambria" w:eastAsia="SimSun" w:hAnsi="Cambria"/>
          <w:szCs w:val="22"/>
          <w:lang w:val="fr-FR"/>
        </w:rPr>
        <w:tab/>
        <w:t>De quelles données les pays ont-ils besoin pour prendre des décisions plus efficaces en matière de sécurité alimentaire et de nutrition et pour éclairer les politiques de transformation des systèmes alimentaires ?</w:t>
      </w:r>
    </w:p>
    <w:p w14:paraId="2C5FC93C" w14:textId="77777777" w:rsidR="00C11FA3" w:rsidRPr="00D11FCC" w:rsidRDefault="00C11FA3" w:rsidP="00B11251">
      <w:pPr>
        <w:pStyle w:val="Questions"/>
        <w:ind w:left="1134" w:hanging="283"/>
        <w:rPr>
          <w:rFonts w:ascii="Cambria" w:eastAsia="SimSun" w:hAnsi="Cambria"/>
          <w:szCs w:val="22"/>
          <w:lang w:val="fr-FR"/>
        </w:rPr>
      </w:pPr>
      <w:r w:rsidRPr="00D11FCC">
        <w:rPr>
          <w:rFonts w:ascii="Cambria" w:eastAsia="SimSun" w:hAnsi="Cambria"/>
          <w:szCs w:val="22"/>
          <w:lang w:val="fr-FR"/>
        </w:rPr>
        <w:t>c.</w:t>
      </w:r>
      <w:r w:rsidRPr="00D11FCC">
        <w:rPr>
          <w:rFonts w:ascii="Cambria" w:eastAsia="SimSun" w:hAnsi="Cambria"/>
          <w:szCs w:val="22"/>
          <w:lang w:val="fr-FR"/>
        </w:rPr>
        <w:tab/>
        <w:t>Veuillez suggérer en référence des cas qui illustrent des politiques et des initiatives visant à :</w:t>
      </w:r>
    </w:p>
    <w:p w14:paraId="71B7DFDB" w14:textId="63CEE3D1" w:rsidR="00C11FA3" w:rsidRPr="007A410C" w:rsidRDefault="00C11FA3" w:rsidP="00B11251">
      <w:pPr>
        <w:pStyle w:val="Boulettespr-numration"/>
        <w:numPr>
          <w:ilvl w:val="0"/>
          <w:numId w:val="28"/>
        </w:numPr>
        <w:ind w:left="1440" w:hanging="270"/>
        <w:textAlignment w:val="auto"/>
        <w:rPr>
          <w:rFonts w:ascii="Cambria" w:hAnsi="Cambria"/>
          <w:lang w:val="fr-FR"/>
        </w:rPr>
      </w:pPr>
      <w:r w:rsidRPr="007A410C">
        <w:rPr>
          <w:rFonts w:ascii="Cambria" w:hAnsi="Cambria"/>
          <w:lang w:val="fr-FR"/>
        </w:rPr>
        <w:t>améliorer l'équité dans l'accès aux données aux fins des politiques et des décisions relatives à la SAN, y compris aux niveaux local et de base ;</w:t>
      </w:r>
    </w:p>
    <w:p w14:paraId="3613C554" w14:textId="10AEA825" w:rsidR="00C11FA3" w:rsidRPr="007A410C" w:rsidRDefault="00C11FA3" w:rsidP="00B11251">
      <w:pPr>
        <w:pStyle w:val="Boulettespr-numration"/>
        <w:numPr>
          <w:ilvl w:val="0"/>
          <w:numId w:val="28"/>
        </w:numPr>
        <w:ind w:left="1440" w:hanging="270"/>
        <w:textAlignment w:val="auto"/>
        <w:rPr>
          <w:rFonts w:ascii="Cambria" w:hAnsi="Cambria"/>
          <w:lang w:val="fr-FR"/>
        </w:rPr>
      </w:pPr>
      <w:r w:rsidRPr="007A410C">
        <w:rPr>
          <w:rFonts w:ascii="Cambria" w:hAnsi="Cambria"/>
          <w:lang w:val="fr-FR"/>
        </w:rPr>
        <w:t>renforcer les capacités en ce qui concerne la production, l'accès, l'analyse et l'utilisation des données par les différents acteurs ;</w:t>
      </w:r>
    </w:p>
    <w:p w14:paraId="2F85E93B" w14:textId="7B5C7965" w:rsidR="00C11FA3" w:rsidRPr="00D11FCC" w:rsidRDefault="00C11FA3" w:rsidP="00B11251">
      <w:pPr>
        <w:pStyle w:val="Boulettespr-numration"/>
        <w:numPr>
          <w:ilvl w:val="0"/>
          <w:numId w:val="28"/>
        </w:numPr>
        <w:ind w:left="1440" w:hanging="270"/>
        <w:textAlignment w:val="auto"/>
        <w:rPr>
          <w:rFonts w:ascii="Cambria" w:hAnsi="Cambria"/>
          <w:lang w:val="fr-FR"/>
        </w:rPr>
      </w:pPr>
      <w:r w:rsidRPr="007A410C">
        <w:rPr>
          <w:rFonts w:ascii="Cambria" w:hAnsi="Cambria"/>
          <w:lang w:val="fr-FR"/>
        </w:rPr>
        <w:t>tirer parti, en particulier, des connaissances traditionnelles et des savoirs autochtones et des</w:t>
      </w:r>
      <w:r w:rsidRPr="00D11FCC">
        <w:rPr>
          <w:rFonts w:ascii="Cambria" w:hAnsi="Cambria"/>
          <w:lang w:val="fr-FR"/>
        </w:rPr>
        <w:t xml:space="preserve"> premières nations.</w:t>
      </w:r>
    </w:p>
    <w:p w14:paraId="3F513B60" w14:textId="52AE0056" w:rsidR="00C11FA3" w:rsidRPr="007A410C" w:rsidRDefault="007A410C" w:rsidP="00B11251">
      <w:pPr>
        <w:pStyle w:val="Questions"/>
        <w:ind w:left="1134" w:hanging="283"/>
        <w:rPr>
          <w:rFonts w:ascii="Cambria" w:eastAsia="SimSun" w:hAnsi="Cambria"/>
          <w:szCs w:val="22"/>
          <w:lang w:val="fr-FR"/>
        </w:rPr>
      </w:pPr>
      <w:r w:rsidRPr="007A410C">
        <w:rPr>
          <w:rFonts w:ascii="Cambria" w:eastAsia="SimSun" w:hAnsi="Cambria"/>
          <w:szCs w:val="22"/>
          <w:lang w:val="fr-FR"/>
        </w:rPr>
        <w:t xml:space="preserve">d.  </w:t>
      </w:r>
      <w:r w:rsidR="00C11FA3" w:rsidRPr="007A410C">
        <w:rPr>
          <w:rFonts w:ascii="Cambria" w:eastAsia="SimSun" w:hAnsi="Cambria"/>
          <w:szCs w:val="22"/>
          <w:lang w:val="fr-FR"/>
        </w:rPr>
        <w:t>Veuillez fournir des exemples de succès et des références: de bonnes données conduisant à de bonnes politiques (spécifiques au contexte), ou toute leçon à tirer d'une tentative ratée de collecte/utilisation de données</w:t>
      </w:r>
    </w:p>
    <w:p w14:paraId="2A5F9B88" w14:textId="5570573D" w:rsidR="00C11FA3" w:rsidRDefault="007A410C" w:rsidP="00B11251">
      <w:pPr>
        <w:pStyle w:val="Questions"/>
        <w:ind w:left="1134" w:hanging="283"/>
        <w:rPr>
          <w:rFonts w:ascii="Cambria" w:eastAsia="SimSun" w:hAnsi="Cambria"/>
          <w:szCs w:val="22"/>
          <w:lang w:val="fr-FR"/>
        </w:rPr>
      </w:pPr>
      <w:r w:rsidRPr="007A410C">
        <w:rPr>
          <w:rFonts w:ascii="Cambria" w:eastAsia="SimSun" w:hAnsi="Cambria"/>
          <w:szCs w:val="22"/>
          <w:lang w:val="fr-FR"/>
        </w:rPr>
        <w:t xml:space="preserve">e. </w:t>
      </w:r>
      <w:r w:rsidR="00C11FA3" w:rsidRPr="007A410C">
        <w:rPr>
          <w:rFonts w:ascii="Cambria" w:eastAsia="SimSun" w:hAnsi="Cambria"/>
          <w:szCs w:val="22"/>
          <w:lang w:val="fr-FR"/>
        </w:rPr>
        <w:t>Veuillez également suggérer toute initiative et bonne pratique visant à aborder les problématiques suivantes :</w:t>
      </w:r>
    </w:p>
    <w:p w14:paraId="30DE7917" w14:textId="1F60B5EC" w:rsidR="00C11FA3" w:rsidRPr="007A410C" w:rsidRDefault="00C11FA3" w:rsidP="00B11251">
      <w:pPr>
        <w:pStyle w:val="Boulettespr-numration"/>
        <w:numPr>
          <w:ilvl w:val="0"/>
          <w:numId w:val="28"/>
        </w:numPr>
        <w:ind w:left="1440" w:hanging="270"/>
        <w:textAlignment w:val="auto"/>
        <w:rPr>
          <w:rFonts w:ascii="Cambria" w:hAnsi="Cambria"/>
          <w:lang w:val="fr-FR"/>
        </w:rPr>
      </w:pPr>
      <w:r w:rsidRPr="007A410C">
        <w:rPr>
          <w:rFonts w:ascii="Cambria" w:hAnsi="Cambria"/>
          <w:lang w:val="fr-FR"/>
        </w:rPr>
        <w:t>les contraintes spécifiques liées à la création d'un ensemble minimal d'indicateurs dans les zones touchées par des conflits ou des catastrophes ;</w:t>
      </w:r>
    </w:p>
    <w:p w14:paraId="61D8222C" w14:textId="452559DB" w:rsidR="00C11FA3" w:rsidRPr="007A410C" w:rsidRDefault="00C11FA3" w:rsidP="00B11251">
      <w:pPr>
        <w:pStyle w:val="Boulettespr-numration"/>
        <w:numPr>
          <w:ilvl w:val="0"/>
          <w:numId w:val="28"/>
        </w:numPr>
        <w:ind w:left="1440" w:hanging="270"/>
        <w:textAlignment w:val="auto"/>
        <w:rPr>
          <w:rFonts w:ascii="Cambria" w:hAnsi="Cambria"/>
          <w:lang w:val="fr-FR"/>
        </w:rPr>
      </w:pPr>
      <w:r w:rsidRPr="007A410C">
        <w:rPr>
          <w:rFonts w:ascii="Cambria" w:hAnsi="Cambria"/>
          <w:lang w:val="fr-FR"/>
        </w:rPr>
        <w:t xml:space="preserve">les carences en matière de capacités des institutions locales, des organisations d'agriculteurs, de producteurs et de travailleurs pour produire, partager et analyser des </w:t>
      </w:r>
      <w:r w:rsidRPr="007A410C">
        <w:rPr>
          <w:rFonts w:ascii="Cambria" w:hAnsi="Cambria"/>
          <w:lang w:val="fr-FR"/>
        </w:rPr>
        <w:lastRenderedPageBreak/>
        <w:t>données de bonne qualité, ainsi que pour utiliser les données qui permettent de prendre des décisions éclairées dans les systèmes alimentaires;</w:t>
      </w:r>
    </w:p>
    <w:p w14:paraId="3BA3E261" w14:textId="4A0EAE61" w:rsidR="00C11FA3" w:rsidRPr="007A410C" w:rsidRDefault="00C11FA3" w:rsidP="00B11251">
      <w:pPr>
        <w:pStyle w:val="Boulettespr-numration"/>
        <w:numPr>
          <w:ilvl w:val="0"/>
          <w:numId w:val="28"/>
        </w:numPr>
        <w:ind w:left="1440" w:hanging="270"/>
        <w:textAlignment w:val="auto"/>
        <w:rPr>
          <w:rFonts w:ascii="Cambria" w:hAnsi="Cambria"/>
          <w:lang w:val="fr-FR"/>
        </w:rPr>
      </w:pPr>
      <w:r w:rsidRPr="007A410C">
        <w:rPr>
          <w:rFonts w:ascii="Cambria" w:hAnsi="Cambria"/>
          <w:lang w:val="fr-FR"/>
        </w:rPr>
        <w:t>les carences en matière de capacités au niveau national pour produire et utiliser des données dans les processus d'élaboration de politiques, de suivi et d'établissement de rapports liés à l'ODD2, notamment en ce qui concerne les ressources financières, les ressources humaines, la gestion des données, la législation et l'environnement favorable et la gouvernance de la SAN.</w:t>
      </w:r>
    </w:p>
    <w:p w14:paraId="19306866" w14:textId="116AFAE8" w:rsidR="00C11FA3" w:rsidRPr="00C11FA3" w:rsidRDefault="006419AF" w:rsidP="000C34CA">
      <w:pPr>
        <w:ind w:left="900" w:hanging="90"/>
        <w:rPr>
          <w:iCs/>
          <w:lang w:val="fr-FR"/>
        </w:rPr>
      </w:pPr>
      <w:r>
        <w:rPr>
          <w:iCs/>
          <w:lang w:val="fr-FR"/>
        </w:rPr>
        <w:t xml:space="preserve"> f. </w:t>
      </w:r>
      <w:r w:rsidR="00C11FA3" w:rsidRPr="006419AF">
        <w:rPr>
          <w:rFonts w:eastAsia="SimSun" w:cstheme="minorHAnsi"/>
          <w:color w:val="000000" w:themeColor="text1"/>
          <w:lang w:val="fr-FR" w:eastAsia="en-GB"/>
        </w:rPr>
        <w:t>Veuille</w:t>
      </w:r>
      <w:r w:rsidR="00C11FA3" w:rsidRPr="00C11FA3">
        <w:rPr>
          <w:iCs/>
          <w:lang w:val="fr-FR"/>
        </w:rPr>
        <w:t>z également fournir toute référence supplémentaire en ce qui concerne :</w:t>
      </w:r>
    </w:p>
    <w:p w14:paraId="7121DDA1" w14:textId="1FA84379" w:rsidR="00C11FA3" w:rsidRPr="006419AF" w:rsidRDefault="00C11FA3" w:rsidP="00B11251">
      <w:pPr>
        <w:pStyle w:val="Boulettespr-numration"/>
        <w:numPr>
          <w:ilvl w:val="0"/>
          <w:numId w:val="28"/>
        </w:numPr>
        <w:ind w:left="1440" w:hanging="270"/>
        <w:textAlignment w:val="auto"/>
        <w:rPr>
          <w:rFonts w:ascii="Cambria" w:hAnsi="Cambria"/>
          <w:lang w:val="fr-FR"/>
        </w:rPr>
      </w:pPr>
      <w:r w:rsidRPr="006419AF">
        <w:rPr>
          <w:rFonts w:ascii="Cambria" w:hAnsi="Cambria"/>
          <w:lang w:val="fr-FR"/>
        </w:rPr>
        <w:t>les exigences minimales en matière de données (base de référence) pour la SAN au niveau national ;</w:t>
      </w:r>
    </w:p>
    <w:p w14:paraId="3B405BC1" w14:textId="63F10262" w:rsidR="00C11FA3" w:rsidRPr="006419AF" w:rsidRDefault="00C11FA3" w:rsidP="00B11251">
      <w:pPr>
        <w:pStyle w:val="Boulettespr-numration"/>
        <w:numPr>
          <w:ilvl w:val="0"/>
          <w:numId w:val="28"/>
        </w:numPr>
        <w:ind w:left="1440" w:hanging="270"/>
        <w:textAlignment w:val="auto"/>
        <w:rPr>
          <w:rFonts w:ascii="Cambria" w:hAnsi="Cambria"/>
          <w:lang w:val="fr-FR"/>
        </w:rPr>
      </w:pPr>
      <w:r w:rsidRPr="006419AF">
        <w:rPr>
          <w:rFonts w:ascii="Cambria" w:hAnsi="Cambria"/>
          <w:lang w:val="fr-FR"/>
        </w:rPr>
        <w:t>les données qualitatives ;</w:t>
      </w:r>
    </w:p>
    <w:p w14:paraId="2F0CD51B" w14:textId="0F9C7EFC" w:rsidR="00C11FA3" w:rsidRDefault="00C11FA3" w:rsidP="000C34CA">
      <w:pPr>
        <w:pStyle w:val="Boulettespr-numration"/>
        <w:numPr>
          <w:ilvl w:val="0"/>
          <w:numId w:val="28"/>
        </w:numPr>
        <w:spacing w:after="240"/>
        <w:ind w:left="1440" w:hanging="270"/>
        <w:textAlignment w:val="auto"/>
        <w:rPr>
          <w:rFonts w:ascii="Cambria" w:hAnsi="Cambria"/>
          <w:lang w:val="fr-FR"/>
        </w:rPr>
      </w:pPr>
      <w:r w:rsidRPr="006419AF">
        <w:rPr>
          <w:rFonts w:ascii="Cambria" w:hAnsi="Cambria"/>
          <w:lang w:val="fr-FR"/>
        </w:rPr>
        <w:t>les données reflètant les savoirs traditionnels.</w:t>
      </w:r>
    </w:p>
    <w:p w14:paraId="01C03ADB" w14:textId="77777777" w:rsidR="00B11251" w:rsidRPr="006419AF" w:rsidRDefault="00B11251" w:rsidP="000C34CA">
      <w:pPr>
        <w:pStyle w:val="Boulettespr-numration"/>
        <w:ind w:left="1440"/>
        <w:textAlignment w:val="auto"/>
        <w:rPr>
          <w:rFonts w:ascii="Cambria" w:hAnsi="Cambria"/>
          <w:lang w:val="fr-FR"/>
        </w:rPr>
      </w:pPr>
    </w:p>
    <w:p w14:paraId="30E0EABD" w14:textId="58D0519A" w:rsidR="00774CE6" w:rsidRDefault="00774CE6" w:rsidP="00B11251">
      <w:pPr>
        <w:pStyle w:val="ListParagraph"/>
        <w:numPr>
          <w:ilvl w:val="0"/>
          <w:numId w:val="24"/>
        </w:numPr>
        <w:rPr>
          <w:iCs/>
          <w:lang w:val="fr-FR"/>
        </w:rPr>
      </w:pPr>
      <w:r w:rsidRPr="00774CE6">
        <w:rPr>
          <w:iCs/>
          <w:lang w:val="fr-FR"/>
        </w:rPr>
        <w:t>Veuillez nous faire part de tout commentaire sur les points suivants :</w:t>
      </w:r>
    </w:p>
    <w:p w14:paraId="074F5A9F" w14:textId="2F974594" w:rsidR="00B11251" w:rsidRDefault="00B11251" w:rsidP="00C11FA3">
      <w:pPr>
        <w:rPr>
          <w:iCs/>
          <w:lang w:val="fr-FR"/>
        </w:rPr>
      </w:pPr>
    </w:p>
    <w:p w14:paraId="42DFA5AF" w14:textId="557E8933" w:rsidR="00774CE6" w:rsidRPr="00774CE6" w:rsidRDefault="00774CE6" w:rsidP="00774CE6">
      <w:pPr>
        <w:pStyle w:val="Questions"/>
        <w:numPr>
          <w:ilvl w:val="1"/>
          <w:numId w:val="24"/>
        </w:numPr>
        <w:ind w:left="1170" w:hanging="270"/>
        <w:rPr>
          <w:rFonts w:ascii="Cambria" w:eastAsia="SimSun" w:hAnsi="Cambria"/>
          <w:szCs w:val="22"/>
          <w:lang w:val="fr-FR"/>
        </w:rPr>
      </w:pPr>
      <w:r w:rsidRPr="00774CE6">
        <w:rPr>
          <w:rFonts w:ascii="Cambria" w:eastAsia="SimSun" w:hAnsi="Cambria"/>
          <w:szCs w:val="22"/>
          <w:lang w:val="fr-FR"/>
        </w:rPr>
        <w:t>Y a d’importantes omissions ou lacunes dans ce projet de version zéro ?</w:t>
      </w:r>
    </w:p>
    <w:p w14:paraId="18E40384" w14:textId="6303819E" w:rsidR="00774CE6" w:rsidRPr="00774CE6" w:rsidRDefault="00774CE6" w:rsidP="00774CE6">
      <w:pPr>
        <w:pStyle w:val="Questions"/>
        <w:numPr>
          <w:ilvl w:val="1"/>
          <w:numId w:val="24"/>
        </w:numPr>
        <w:ind w:left="1170" w:hanging="270"/>
        <w:rPr>
          <w:rFonts w:ascii="Cambria" w:eastAsia="SimSun" w:hAnsi="Cambria"/>
          <w:szCs w:val="22"/>
          <w:lang w:val="fr-FR"/>
        </w:rPr>
      </w:pPr>
      <w:r w:rsidRPr="00774CE6">
        <w:rPr>
          <w:rFonts w:ascii="Cambria" w:eastAsia="SimSun" w:hAnsi="Cambria"/>
          <w:szCs w:val="22"/>
          <w:lang w:val="fr-FR"/>
        </w:rPr>
        <w:t xml:space="preserve">Y a-t-il des sujets insuffisamment abordés ou surreprésentés au vu de leur importance ? </w:t>
      </w:r>
    </w:p>
    <w:p w14:paraId="7E67A9BA" w14:textId="6D32AFE6" w:rsidR="00774CE6" w:rsidRPr="00774CE6" w:rsidRDefault="00774CE6" w:rsidP="00774CE6">
      <w:pPr>
        <w:pStyle w:val="Questions"/>
        <w:numPr>
          <w:ilvl w:val="1"/>
          <w:numId w:val="24"/>
        </w:numPr>
        <w:ind w:left="1170" w:hanging="270"/>
        <w:rPr>
          <w:rFonts w:ascii="Cambria" w:eastAsia="SimSun" w:hAnsi="Cambria"/>
          <w:szCs w:val="22"/>
          <w:lang w:val="fr-FR"/>
        </w:rPr>
      </w:pPr>
      <w:r w:rsidRPr="00774CE6">
        <w:rPr>
          <w:rFonts w:ascii="Cambria" w:eastAsia="SimSun" w:hAnsi="Cambria"/>
          <w:szCs w:val="22"/>
          <w:lang w:val="fr-FR"/>
        </w:rPr>
        <w:t>Y a-t-il des faits ou des énoncés redondants qui pourraient être éliminés du projet de version 0 ?</w:t>
      </w:r>
    </w:p>
    <w:p w14:paraId="59550426" w14:textId="17213EE6" w:rsidR="00774CE6" w:rsidRPr="00774CE6" w:rsidRDefault="00774CE6" w:rsidP="00774CE6">
      <w:pPr>
        <w:pStyle w:val="Questions"/>
        <w:numPr>
          <w:ilvl w:val="1"/>
          <w:numId w:val="24"/>
        </w:numPr>
        <w:ind w:left="1170" w:hanging="270"/>
        <w:rPr>
          <w:rFonts w:ascii="Cambria" w:eastAsia="SimSun" w:hAnsi="Cambria"/>
          <w:szCs w:val="22"/>
          <w:lang w:val="fr-FR"/>
        </w:rPr>
      </w:pPr>
      <w:r w:rsidRPr="00774CE6">
        <w:rPr>
          <w:rFonts w:ascii="Cambria" w:eastAsia="SimSun" w:hAnsi="Cambria"/>
          <w:szCs w:val="22"/>
          <w:lang w:val="fr-FR"/>
        </w:rPr>
        <w:t>Y a-t-il des preuves ou des conclusions réfutées, douteuses ou des affirmations qui ne reposent sur aucune donnée probante ?</w:t>
      </w:r>
    </w:p>
    <w:p w14:paraId="469C80C3" w14:textId="77777777" w:rsidR="00774CE6" w:rsidRPr="00774CE6" w:rsidRDefault="00774CE6" w:rsidP="00774CE6">
      <w:pPr>
        <w:rPr>
          <w:iCs/>
          <w:lang w:val="fr-FR"/>
        </w:rPr>
      </w:pPr>
    </w:p>
    <w:p w14:paraId="393E04A4" w14:textId="69B4DDE7" w:rsidR="00C11FA3" w:rsidRPr="00C11FA3" w:rsidRDefault="00774CE6" w:rsidP="00C11FA3">
      <w:pPr>
        <w:rPr>
          <w:iCs/>
          <w:lang w:val="fr-FR"/>
        </w:rPr>
      </w:pPr>
      <w:r w:rsidRPr="00774CE6">
        <w:rPr>
          <w:iCs/>
          <w:lang w:val="fr-FR"/>
        </w:rPr>
        <w:t xml:space="preserve">Nous remercions à l'avance tous les participants d'avoir lu, commenté et fourni des contributions sur cette version V0 du rapport. </w:t>
      </w:r>
      <w:r w:rsidR="00C11FA3" w:rsidRPr="00C11FA3">
        <w:rPr>
          <w:iCs/>
          <w:lang w:val="fr-FR"/>
        </w:rPr>
        <w:t>Nous espérons que cette consultatio</w:t>
      </w:r>
      <w:r>
        <w:rPr>
          <w:iCs/>
          <w:lang w:val="fr-FR"/>
        </w:rPr>
        <w:t>n sera féconde et enrichissante !</w:t>
      </w:r>
    </w:p>
    <w:p w14:paraId="67141E28" w14:textId="77777777" w:rsidR="00B11251" w:rsidRDefault="00B11251" w:rsidP="00C11FA3">
      <w:pPr>
        <w:rPr>
          <w:iCs/>
          <w:lang w:val="fr-FR"/>
        </w:rPr>
      </w:pPr>
    </w:p>
    <w:p w14:paraId="29246335" w14:textId="1A310EDE" w:rsidR="00C11FA3" w:rsidRPr="00B11251" w:rsidRDefault="00C11FA3" w:rsidP="00C11FA3">
      <w:pPr>
        <w:rPr>
          <w:i/>
          <w:iCs/>
          <w:lang w:val="fr-FR"/>
        </w:rPr>
      </w:pPr>
      <w:r w:rsidRPr="00B11251">
        <w:rPr>
          <w:i/>
          <w:iCs/>
          <w:lang w:val="fr-FR"/>
        </w:rPr>
        <w:t>Le Comité directeur du HLPE</w:t>
      </w:r>
      <w:bookmarkStart w:id="0" w:name="_GoBack"/>
      <w:bookmarkEnd w:id="0"/>
    </w:p>
    <w:sectPr w:rsidR="00C11FA3" w:rsidRPr="00B11251" w:rsidSect="008F2ADB">
      <w:headerReference w:type="default" r:id="rId19"/>
      <w:footerReference w:type="default" r:id="rId20"/>
      <w:headerReference w:type="first" r:id="rId21"/>
      <w:footerReference w:type="first" r:id="rId22"/>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DA435" w14:textId="77777777" w:rsidR="007D5965" w:rsidRDefault="007D5965" w:rsidP="00D079C6">
      <w:r>
        <w:separator/>
      </w:r>
    </w:p>
    <w:p w14:paraId="02213583" w14:textId="77777777" w:rsidR="007D5965" w:rsidRDefault="007D5965"/>
  </w:endnote>
  <w:endnote w:type="continuationSeparator" w:id="0">
    <w:p w14:paraId="7D7D5D66" w14:textId="77777777" w:rsidR="007D5965" w:rsidRDefault="007D5965" w:rsidP="00D079C6">
      <w:r>
        <w:continuationSeparator/>
      </w:r>
    </w:p>
    <w:p w14:paraId="4D750D89" w14:textId="77777777" w:rsidR="007D5965" w:rsidRDefault="007D5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268CB431" w14:textId="77777777" w:rsidTr="008F2ADB">
      <w:tc>
        <w:tcPr>
          <w:tcW w:w="9639" w:type="dxa"/>
        </w:tcPr>
        <w:p w14:paraId="51E703E1" w14:textId="77777777" w:rsidR="00523E6B" w:rsidRPr="00351B73" w:rsidRDefault="00523E6B" w:rsidP="00EB3574">
          <w:pPr>
            <w:pStyle w:val="Footer"/>
            <w:jc w:val="center"/>
            <w:rPr>
              <w:b/>
              <w:color w:val="C00000"/>
            </w:rPr>
          </w:pPr>
        </w:p>
      </w:tc>
    </w:tr>
  </w:tbl>
  <w:p w14:paraId="7EE99363" w14:textId="77777777" w:rsidR="00523E6B" w:rsidRDefault="00523E6B" w:rsidP="008E48A2">
    <w:pPr>
      <w:pStyle w:val="Footer"/>
      <w:jc w:val="center"/>
      <w:rPr>
        <w:b/>
        <w:color w:val="C00000"/>
      </w:rPr>
    </w:pPr>
  </w:p>
  <w:p w14:paraId="61C84A21" w14:textId="588B3DCB" w:rsidR="00527518" w:rsidRPr="00346730" w:rsidRDefault="00E40AB0" w:rsidP="00527518">
    <w:pPr>
      <w:pStyle w:val="Footer"/>
      <w:tabs>
        <w:tab w:val="clear" w:pos="9360"/>
        <w:tab w:val="right" w:pos="9639"/>
      </w:tabs>
      <w:jc w:val="left"/>
      <w:rPr>
        <w:rStyle w:val="Hyperlink"/>
        <w:lang w:val="fr-FR"/>
      </w:rPr>
    </w:pPr>
    <w:r w:rsidRPr="00E40AB0">
      <w:rPr>
        <w:color w:val="31849B" w:themeColor="accent5" w:themeShade="BF"/>
        <w:lang w:val="fr-FR"/>
      </w:rPr>
      <w:t>Forum global sur la sécurité alimentaire et la nutrition</w:t>
    </w:r>
    <w:r w:rsidR="00527518" w:rsidRPr="00346730">
      <w:rPr>
        <w:color w:val="C00000"/>
        <w:lang w:val="fr-FR"/>
      </w:rPr>
      <w:tab/>
    </w:r>
    <w:hyperlink r:id="rId1" w:history="1">
      <w:r w:rsidR="00527518" w:rsidRPr="00C11FA3">
        <w:rPr>
          <w:color w:val="31849B" w:themeColor="accent5" w:themeShade="BF"/>
          <w:u w:val="single"/>
          <w:lang w:val="fr-FR"/>
        </w:rPr>
        <w:t>www.fao.org/fsnforum</w:t>
      </w:r>
    </w:hyperlink>
    <w:r w:rsidR="001B4472" w:rsidRPr="00C11FA3">
      <w:rPr>
        <w:color w:val="31849B" w:themeColor="accent5" w:themeShade="BF"/>
        <w:u w:val="single"/>
        <w:lang w:val="fr-FR"/>
      </w:rPr>
      <w:t>/fr</w:t>
    </w:r>
  </w:p>
  <w:p w14:paraId="5BD0B5EB" w14:textId="77777777" w:rsidR="00523E6B" w:rsidRPr="00346730" w:rsidRDefault="00523E6B" w:rsidP="008F2ADB">
    <w:pPr>
      <w:pStyle w:val="Footer"/>
      <w:jc w:val="left"/>
      <w:rPr>
        <w:b/>
        <w:color w:val="31849B" w:themeColor="accent5" w:themeShade="BF"/>
        <w:lang w:val="fr-F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7DB244E" w14:textId="77777777" w:rsidTr="000929E7">
      <w:tc>
        <w:tcPr>
          <w:tcW w:w="9639" w:type="dxa"/>
        </w:tcPr>
        <w:p w14:paraId="51EBA30E" w14:textId="77777777" w:rsidR="00523E6B" w:rsidRPr="00351B73" w:rsidRDefault="00523E6B" w:rsidP="000929E7">
          <w:pPr>
            <w:pStyle w:val="Footer"/>
            <w:jc w:val="center"/>
            <w:rPr>
              <w:b/>
              <w:color w:val="C00000"/>
            </w:rPr>
          </w:pPr>
        </w:p>
      </w:tc>
    </w:tr>
  </w:tbl>
  <w:p w14:paraId="0D0CA479" w14:textId="77777777" w:rsidR="00523E6B" w:rsidRDefault="00523E6B" w:rsidP="008F2ADB">
    <w:pPr>
      <w:pStyle w:val="Footer"/>
      <w:jc w:val="center"/>
      <w:rPr>
        <w:b/>
        <w:color w:val="C00000"/>
      </w:rPr>
    </w:pPr>
  </w:p>
  <w:p w14:paraId="390E6B28" w14:textId="25645D5A" w:rsidR="00523E6B" w:rsidRPr="00346730" w:rsidRDefault="00157CB9" w:rsidP="008F2ADB">
    <w:pPr>
      <w:pStyle w:val="Footer"/>
      <w:tabs>
        <w:tab w:val="clear" w:pos="9360"/>
        <w:tab w:val="right" w:pos="9639"/>
      </w:tabs>
      <w:jc w:val="left"/>
      <w:rPr>
        <w:rStyle w:val="Hyperlink"/>
        <w:lang w:val="fr-FR"/>
      </w:rPr>
    </w:pPr>
    <w:r w:rsidRPr="00346730">
      <w:rPr>
        <w:color w:val="31849B" w:themeColor="accent5" w:themeShade="BF"/>
        <w:lang w:val="fr-FR"/>
      </w:rPr>
      <w:t>Forum global sur la sécurité alimentaire et la n</w:t>
    </w:r>
    <w:r w:rsidR="00523E6B" w:rsidRPr="00346730">
      <w:rPr>
        <w:color w:val="31849B" w:themeColor="accent5" w:themeShade="BF"/>
        <w:lang w:val="fr-FR"/>
      </w:rPr>
      <w:t>utrition</w:t>
    </w:r>
    <w:r w:rsidR="00523E6B" w:rsidRPr="00346730">
      <w:rPr>
        <w:color w:val="C00000"/>
        <w:lang w:val="fr-FR"/>
      </w:rPr>
      <w:tab/>
    </w:r>
    <w:hyperlink r:id="rId1" w:history="1">
      <w:r w:rsidR="00523E6B" w:rsidRPr="00346730">
        <w:rPr>
          <w:rStyle w:val="Hyperlink"/>
          <w:lang w:val="fr-FR"/>
        </w:rPr>
        <w:t>www.fao.org/fsnforum</w:t>
      </w:r>
    </w:hyperlink>
    <w:r w:rsidR="001B4472">
      <w:rPr>
        <w:rStyle w:val="Hyperlink"/>
        <w:lang w:val="fr-FR"/>
      </w:rPr>
      <w:t>/fr</w:t>
    </w:r>
  </w:p>
  <w:p w14:paraId="7931B605" w14:textId="77777777" w:rsidR="00523E6B" w:rsidRPr="00346730" w:rsidRDefault="00523E6B" w:rsidP="008F2ADB">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875E7" w14:textId="77777777" w:rsidR="007D5965" w:rsidRDefault="007D5965" w:rsidP="00D079C6">
      <w:r>
        <w:separator/>
      </w:r>
    </w:p>
    <w:p w14:paraId="40AFF9E2" w14:textId="77777777" w:rsidR="007D5965" w:rsidRDefault="007D5965"/>
  </w:footnote>
  <w:footnote w:type="continuationSeparator" w:id="0">
    <w:p w14:paraId="63844B8D" w14:textId="77777777" w:rsidR="007D5965" w:rsidRDefault="007D5965" w:rsidP="00D079C6">
      <w:r>
        <w:continuationSeparator/>
      </w:r>
    </w:p>
    <w:p w14:paraId="65535A6E" w14:textId="77777777" w:rsidR="007D5965" w:rsidRDefault="007D59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774CE6" w14:paraId="1D2FED53" w14:textId="77777777" w:rsidTr="00220FC1">
      <w:tc>
        <w:tcPr>
          <w:tcW w:w="249" w:type="pct"/>
        </w:tcPr>
        <w:p w14:paraId="4B739BB4" w14:textId="25452971" w:rsidR="00523E6B" w:rsidRPr="00B01341" w:rsidRDefault="00523E6B">
          <w:pPr>
            <w:pStyle w:val="Head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774CE6">
            <w:rPr>
              <w:noProof/>
              <w:color w:val="31849B"/>
              <w:sz w:val="20"/>
              <w:szCs w:val="20"/>
            </w:rPr>
            <w:t>5</w:t>
          </w:r>
          <w:r w:rsidRPr="00B01341">
            <w:rPr>
              <w:color w:val="31849B"/>
              <w:sz w:val="20"/>
              <w:szCs w:val="20"/>
            </w:rPr>
            <w:fldChar w:fldCharType="end"/>
          </w:r>
        </w:p>
      </w:tc>
      <w:tc>
        <w:tcPr>
          <w:tcW w:w="4751" w:type="pct"/>
        </w:tcPr>
        <w:p w14:paraId="2D291C50" w14:textId="7055622B" w:rsidR="00523E6B" w:rsidRPr="002E710E" w:rsidRDefault="00C11FA3" w:rsidP="003815D6">
          <w:pPr>
            <w:pStyle w:val="top"/>
            <w:rPr>
              <w:lang w:val="fr-FR"/>
            </w:rPr>
          </w:pPr>
          <w:r w:rsidRPr="00C11FA3">
            <w:rPr>
              <w:lang w:val="fr-FR"/>
            </w:rPr>
            <w:t>Les outils de collecte et d’analyse de données pour la sécurité alimentaire et la nutrition - Consultation électronique sur le projet version 0 de rapport proposée par les membres de l'équipe du projet et du Comité directeur du HLPE</w:t>
          </w:r>
        </w:p>
      </w:tc>
    </w:tr>
  </w:tbl>
  <w:p w14:paraId="52B04ED6" w14:textId="77777777" w:rsidR="00523E6B" w:rsidRPr="00346730" w:rsidRDefault="00523E6B">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C16B7" w14:textId="3D2E6A0F" w:rsidR="00523E6B" w:rsidRDefault="00523E6B" w:rsidP="00164FA1">
    <w:pPr>
      <w:pStyle w:val="Header"/>
      <w:jc w:val="left"/>
      <w:rPr>
        <w:b/>
        <w:color w:val="FFFFFF"/>
      </w:rPr>
    </w:pPr>
    <w:r w:rsidRPr="00DC6173">
      <w:t xml:space="preserve"> </w:t>
    </w:r>
    <w:r w:rsidR="00164FA1">
      <w:rPr>
        <w:b/>
        <w:noProof/>
        <w:color w:val="FFFFFF"/>
      </w:rPr>
      <w:drawing>
        <wp:inline distT="0" distB="0" distL="0" distR="0" wp14:anchorId="40CD089D" wp14:editId="14D0564A">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14:paraId="5C00407F" w14:textId="415A471C" w:rsidR="00523E6B" w:rsidRPr="00242BC8" w:rsidRDefault="00164FA1" w:rsidP="00242BC8">
    <w:pPr>
      <w:pStyle w:val="Heading4"/>
    </w:pPr>
    <w:r>
      <w:rPr>
        <w:noProof/>
      </w:rPr>
      <w:drawing>
        <wp:inline distT="0" distB="0" distL="0" distR="0" wp14:anchorId="3F66E326" wp14:editId="6741108F">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5FA1A2D5" w14:textId="77777777" w:rsidTr="00A30E12">
      <w:trPr>
        <w:jc w:val="center"/>
      </w:trPr>
      <w:tc>
        <w:tcPr>
          <w:tcW w:w="9639" w:type="dxa"/>
          <w:shd w:val="clear" w:color="auto" w:fill="DAEEF3" w:themeFill="accent5" w:themeFillTint="33"/>
        </w:tcPr>
        <w:p w14:paraId="10B7360F" w14:textId="77777777" w:rsidR="00523E6B" w:rsidRPr="0043646E" w:rsidRDefault="00346730" w:rsidP="009C748F">
          <w:pPr>
            <w:pStyle w:val="Heading6"/>
            <w:spacing w:before="0" w:after="0"/>
          </w:pPr>
          <w:r>
            <w:rPr>
              <w:rFonts w:asciiTheme="majorHAnsi" w:hAnsiTheme="majorHAnsi" w:cs="Arial"/>
              <w:noProof w:val="0"/>
              <w:lang w:val="fr-FR"/>
            </w:rPr>
            <w:t>SUJET</w:t>
          </w:r>
        </w:p>
      </w:tc>
    </w:tr>
    <w:tr w:rsidR="00523E6B" w:rsidRPr="000C34CA" w14:paraId="693E2BD2" w14:textId="77777777" w:rsidTr="00A30E12">
      <w:trPr>
        <w:jc w:val="center"/>
      </w:trPr>
      <w:tc>
        <w:tcPr>
          <w:tcW w:w="9639" w:type="dxa"/>
          <w:shd w:val="clear" w:color="auto" w:fill="FFFFFF" w:themeFill="background1"/>
        </w:tcPr>
        <w:p w14:paraId="56F0A6DC" w14:textId="3EDCB6BA" w:rsidR="00523E6B" w:rsidRPr="000C34CA" w:rsidRDefault="003815D6" w:rsidP="000C34CA">
          <w:pPr>
            <w:spacing w:line="280" w:lineRule="auto"/>
            <w:jc w:val="center"/>
            <w:rPr>
              <w:rFonts w:asciiTheme="majorHAnsi" w:hAnsiTheme="majorHAnsi"/>
              <w:b/>
              <w:color w:val="31849B" w:themeColor="accent5" w:themeShade="BF"/>
              <w:lang w:val="fr-FR"/>
            </w:rPr>
          </w:pPr>
          <w:r w:rsidRPr="000C34CA">
            <w:rPr>
              <w:rFonts w:asciiTheme="majorHAnsi" w:hAnsiTheme="majorHAnsi" w:cs="Arial"/>
              <w:b/>
              <w:lang w:val="fr-FR"/>
            </w:rPr>
            <w:t>Consultation</w:t>
          </w:r>
          <w:r w:rsidR="000B76A4" w:rsidRPr="000C34CA">
            <w:rPr>
              <w:rFonts w:asciiTheme="majorHAnsi" w:hAnsiTheme="majorHAnsi" w:cs="Arial"/>
              <w:b/>
              <w:lang w:val="fr-FR"/>
            </w:rPr>
            <w:t xml:space="preserve"> No.</w:t>
          </w:r>
          <w:r w:rsidR="00523E6B" w:rsidRPr="000C34CA">
            <w:rPr>
              <w:rFonts w:asciiTheme="majorHAnsi" w:hAnsiTheme="majorHAnsi"/>
              <w:b/>
              <w:lang w:val="fr-FR"/>
            </w:rPr>
            <w:t xml:space="preserve"> </w:t>
          </w:r>
          <w:r w:rsidR="000C34CA" w:rsidRPr="000C34CA">
            <w:rPr>
              <w:rFonts w:asciiTheme="majorHAnsi" w:hAnsiTheme="majorHAnsi"/>
              <w:b/>
              <w:lang w:val="fr-FR"/>
            </w:rPr>
            <w:t>176</w:t>
          </w:r>
          <w:r w:rsidR="000B76A4" w:rsidRPr="000C34CA">
            <w:rPr>
              <w:rFonts w:asciiTheme="majorHAnsi" w:hAnsiTheme="majorHAnsi" w:cs="Arial"/>
              <w:b/>
              <w:lang w:val="fr-FR"/>
            </w:rPr>
            <w:t xml:space="preserve">  </w:t>
          </w:r>
          <w:r w:rsidR="00346730" w:rsidRPr="00B655B5">
            <w:rPr>
              <w:rFonts w:ascii="Wingdings" w:hAnsi="Wingdings"/>
              <w:color w:val="31849B" w:themeColor="accent5" w:themeShade="BF"/>
            </w:rPr>
            <w:t></w:t>
          </w:r>
          <w:r w:rsidR="00AE50A4" w:rsidRPr="000C34CA">
            <w:rPr>
              <w:rFonts w:asciiTheme="majorHAnsi" w:hAnsiTheme="majorHAnsi" w:cs="Arial"/>
              <w:b/>
              <w:lang w:val="fr-FR"/>
            </w:rPr>
            <w:t xml:space="preserve">  </w:t>
          </w:r>
          <w:r w:rsidR="000C34CA" w:rsidRPr="000C34CA">
            <w:rPr>
              <w:rFonts w:asciiTheme="majorHAnsi" w:hAnsiTheme="majorHAnsi" w:cs="Arial"/>
              <w:b/>
              <w:lang w:val="fr-FR"/>
            </w:rPr>
            <w:t>29</w:t>
          </w:r>
          <w:r w:rsidR="000B76A4" w:rsidRPr="000C34CA">
            <w:rPr>
              <w:rFonts w:asciiTheme="majorHAnsi" w:hAnsiTheme="majorHAnsi" w:cs="Arial"/>
              <w:b/>
              <w:lang w:val="fr-FR"/>
            </w:rPr>
            <w:t>.</w:t>
          </w:r>
          <w:r w:rsidR="000C34CA">
            <w:rPr>
              <w:rFonts w:asciiTheme="majorHAnsi" w:hAnsiTheme="majorHAnsi" w:cs="Arial"/>
              <w:b/>
              <w:lang w:val="fr-FR"/>
            </w:rPr>
            <w:t>12</w:t>
          </w:r>
          <w:r w:rsidR="000B76A4" w:rsidRPr="000C34CA">
            <w:rPr>
              <w:rFonts w:asciiTheme="majorHAnsi" w:hAnsiTheme="majorHAnsi" w:cs="Arial"/>
              <w:b/>
              <w:lang w:val="fr-FR"/>
            </w:rPr>
            <w:t>.</w:t>
          </w:r>
          <w:r w:rsidR="00994264" w:rsidRPr="000C34CA">
            <w:rPr>
              <w:rFonts w:asciiTheme="majorHAnsi" w:hAnsiTheme="majorHAnsi" w:cs="Arial"/>
              <w:b/>
              <w:lang w:val="fr-FR"/>
            </w:rPr>
            <w:t>2021</w:t>
          </w:r>
          <w:r w:rsidR="000B76A4" w:rsidRPr="000C34CA">
            <w:rPr>
              <w:rFonts w:asciiTheme="majorHAnsi" w:hAnsiTheme="majorHAnsi" w:cs="Arial"/>
              <w:b/>
              <w:lang w:val="fr-FR"/>
            </w:rPr>
            <w:t xml:space="preserve"> – </w:t>
          </w:r>
          <w:r w:rsidR="000C34CA">
            <w:rPr>
              <w:rFonts w:asciiTheme="majorHAnsi" w:hAnsiTheme="majorHAnsi" w:cs="Arial"/>
              <w:b/>
              <w:lang w:val="fr-FR"/>
            </w:rPr>
            <w:t>26</w:t>
          </w:r>
          <w:r w:rsidR="000B76A4" w:rsidRPr="000C34CA">
            <w:rPr>
              <w:rFonts w:asciiTheme="majorHAnsi" w:hAnsiTheme="majorHAnsi" w:cs="Arial"/>
              <w:b/>
              <w:lang w:val="fr-FR"/>
            </w:rPr>
            <w:t>.</w:t>
          </w:r>
          <w:r w:rsidR="000C34CA">
            <w:rPr>
              <w:rFonts w:asciiTheme="majorHAnsi" w:hAnsiTheme="majorHAnsi" w:cs="Arial"/>
              <w:b/>
              <w:lang w:val="fr-FR"/>
            </w:rPr>
            <w:t>01</w:t>
          </w:r>
          <w:r w:rsidR="000B76A4" w:rsidRPr="000C34CA">
            <w:rPr>
              <w:rFonts w:asciiTheme="majorHAnsi" w:hAnsiTheme="majorHAnsi" w:cs="Arial"/>
              <w:b/>
              <w:lang w:val="fr-FR"/>
            </w:rPr>
            <w:t>.</w:t>
          </w:r>
          <w:r w:rsidR="000C34CA">
            <w:rPr>
              <w:rFonts w:asciiTheme="majorHAnsi" w:hAnsiTheme="majorHAnsi" w:cs="Arial"/>
              <w:b/>
              <w:lang w:val="fr-FR"/>
            </w:rPr>
            <w:t>2022</w:t>
          </w:r>
          <w:r w:rsidR="008B1EF1" w:rsidRPr="000C34CA">
            <w:rPr>
              <w:rFonts w:asciiTheme="majorHAnsi" w:hAnsiTheme="majorHAnsi"/>
              <w:b/>
              <w:lang w:val="fr-FR"/>
            </w:rPr>
            <w:t xml:space="preserve"> </w:t>
          </w:r>
          <w:r w:rsidR="00523E6B" w:rsidRPr="000C34CA">
            <w:rPr>
              <w:rFonts w:asciiTheme="majorHAnsi" w:hAnsiTheme="majorHAnsi"/>
              <w:b/>
              <w:color w:val="31849B" w:themeColor="accent5" w:themeShade="BF"/>
              <w:lang w:val="fr-FR"/>
            </w:rPr>
            <w:br/>
          </w:r>
          <w:r w:rsidR="00346730" w:rsidRPr="004E3733">
            <w:rPr>
              <w:noProof/>
              <w:sz w:val="21"/>
              <w:szCs w:val="21"/>
            </w:rPr>
            <w:drawing>
              <wp:inline distT="0" distB="0" distL="0" distR="0" wp14:anchorId="36848ED5" wp14:editId="16685D2B">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346730" w:rsidRPr="000C34CA">
            <w:rPr>
              <w:sz w:val="21"/>
              <w:szCs w:val="21"/>
              <w:lang w:val="fr-FR"/>
            </w:rPr>
            <w:t xml:space="preserve">   </w:t>
          </w:r>
          <w:hyperlink r:id="rId4" w:history="1">
            <w:r w:rsidR="00ED08E1" w:rsidRPr="000C34CA">
              <w:rPr>
                <w:rStyle w:val="Hyperlink"/>
                <w:color w:val="31849B"/>
                <w:sz w:val="21"/>
                <w:szCs w:val="21"/>
                <w:lang w:val="fr-FR"/>
              </w:rPr>
              <w:t>http://www.fao.org/fsnforum/fr/activities/consultations/CFS-voluntary-guidelines-GEWE</w:t>
            </w:r>
          </w:hyperlink>
        </w:p>
      </w:tc>
    </w:tr>
  </w:tbl>
  <w:p w14:paraId="112418B2" w14:textId="77777777" w:rsidR="00523E6B" w:rsidRPr="000C34CA" w:rsidRDefault="00523E6B" w:rsidP="00B34236">
    <w:pPr>
      <w:jc w:val="cent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047E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5887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72E7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4C3F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B4C8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941D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F425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881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7834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5035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1" w15:restartNumberingAfterBreak="0">
    <w:nsid w:val="13071BE1"/>
    <w:multiLevelType w:val="hybridMultilevel"/>
    <w:tmpl w:val="B4A46588"/>
    <w:lvl w:ilvl="0" w:tplc="0409000F">
      <w:start w:val="1"/>
      <w:numFmt w:val="decimal"/>
      <w:lvlText w:val="%1."/>
      <w:lvlJc w:val="left"/>
      <w:pPr>
        <w:ind w:left="720" w:hanging="360"/>
      </w:pPr>
    </w:lvl>
    <w:lvl w:ilvl="1" w:tplc="98044F30">
      <w:start w:val="1"/>
      <w:numFmt w:val="lowerLetter"/>
      <w:lvlText w:val="%2."/>
      <w:lvlJc w:val="left"/>
      <w:pPr>
        <w:ind w:left="1440" w:hanging="360"/>
      </w:pPr>
      <w:rPr>
        <w:rFonts w:ascii="Cambria" w:eastAsia="SimSun" w:hAnsi="Cambria"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15925"/>
    <w:multiLevelType w:val="hybridMultilevel"/>
    <w:tmpl w:val="6AAE3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2417F"/>
    <w:multiLevelType w:val="hybridMultilevel"/>
    <w:tmpl w:val="B7084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269C9"/>
    <w:multiLevelType w:val="hybridMultilevel"/>
    <w:tmpl w:val="C63C9A50"/>
    <w:lvl w:ilvl="0" w:tplc="7BBAF886">
      <w:start w:val="3"/>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8262D"/>
    <w:multiLevelType w:val="hybridMultilevel"/>
    <w:tmpl w:val="93ACA9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A536702"/>
    <w:multiLevelType w:val="hybridMultilevel"/>
    <w:tmpl w:val="29B44B58"/>
    <w:lvl w:ilvl="0" w:tplc="0410000F">
      <w:start w:val="1"/>
      <w:numFmt w:val="decimal"/>
      <w:lvlText w:val="%1."/>
      <w:lvlJc w:val="left"/>
      <w:pPr>
        <w:ind w:left="1077" w:hanging="360"/>
      </w:pPr>
      <w:rPr>
        <w:rFonts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7" w15:restartNumberingAfterBreak="0">
    <w:nsid w:val="2E1928B9"/>
    <w:multiLevelType w:val="hybridMultilevel"/>
    <w:tmpl w:val="0770D5D0"/>
    <w:lvl w:ilvl="0" w:tplc="24B24CDA">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37FA2320"/>
    <w:multiLevelType w:val="hybridMultilevel"/>
    <w:tmpl w:val="734C9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1D065F"/>
    <w:multiLevelType w:val="hybridMultilevel"/>
    <w:tmpl w:val="1C7066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2F34A1"/>
    <w:multiLevelType w:val="hybridMultilevel"/>
    <w:tmpl w:val="C4883A50"/>
    <w:lvl w:ilvl="0" w:tplc="7BBAF886">
      <w:start w:val="3"/>
      <w:numFmt w:val="bullet"/>
      <w:lvlText w:val="•"/>
      <w:lvlJc w:val="left"/>
      <w:pPr>
        <w:ind w:left="2250" w:hanging="720"/>
      </w:pPr>
      <w:rPr>
        <w:rFonts w:ascii="Cambria" w:eastAsia="Times New Roman" w:hAnsi="Cambria"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 w15:restartNumberingAfterBreak="0">
    <w:nsid w:val="4952039E"/>
    <w:multiLevelType w:val="hybridMultilevel"/>
    <w:tmpl w:val="E808FB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16F4EED"/>
    <w:multiLevelType w:val="hybridMultilevel"/>
    <w:tmpl w:val="4700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152BDA"/>
    <w:multiLevelType w:val="hybridMultilevel"/>
    <w:tmpl w:val="E7DEC9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0240A86"/>
    <w:multiLevelType w:val="hybridMultilevel"/>
    <w:tmpl w:val="FBA0E95A"/>
    <w:lvl w:ilvl="0" w:tplc="96720F4A">
      <w:start w:val="1"/>
      <w:numFmt w:val="decimal"/>
      <w:lvlText w:val="%1."/>
      <w:lvlJc w:val="left"/>
      <w:pPr>
        <w:ind w:left="720" w:hanging="360"/>
      </w:pPr>
    </w:lvl>
    <w:lvl w:ilvl="1" w:tplc="C18208E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A53C8D"/>
    <w:multiLevelType w:val="hybridMultilevel"/>
    <w:tmpl w:val="F336F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95FBA"/>
    <w:multiLevelType w:val="multilevel"/>
    <w:tmpl w:val="67E2E6C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8E7E49"/>
    <w:multiLevelType w:val="hybridMultilevel"/>
    <w:tmpl w:val="1908C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B360B58"/>
    <w:multiLevelType w:val="hybridMultilevel"/>
    <w:tmpl w:val="CD9A0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7"/>
  </w:num>
  <w:num w:numId="3">
    <w:abstractNumId w:val="12"/>
  </w:num>
  <w:num w:numId="4">
    <w:abstractNumId w:val="26"/>
  </w:num>
  <w:num w:numId="5">
    <w:abstractNumId w:val="28"/>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1"/>
  </w:num>
  <w:num w:numId="17">
    <w:abstractNumId w:val="23"/>
  </w:num>
  <w:num w:numId="18">
    <w:abstractNumId w:val="16"/>
  </w:num>
  <w:num w:numId="19">
    <w:abstractNumId w:val="15"/>
  </w:num>
  <w:num w:numId="20">
    <w:abstractNumId w:val="25"/>
  </w:num>
  <w:num w:numId="21">
    <w:abstractNumId w:val="24"/>
  </w:num>
  <w:num w:numId="22">
    <w:abstractNumId w:val="17"/>
  </w:num>
  <w:num w:numId="23">
    <w:abstractNumId w:val="22"/>
  </w:num>
  <w:num w:numId="24">
    <w:abstractNumId w:val="11"/>
  </w:num>
  <w:num w:numId="25">
    <w:abstractNumId w:val="18"/>
  </w:num>
  <w:num w:numId="26">
    <w:abstractNumId w:val="13"/>
  </w:num>
  <w:num w:numId="27">
    <w:abstractNumId w:val="14"/>
  </w:num>
  <w:num w:numId="28">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564B"/>
    <w:rsid w:val="00016690"/>
    <w:rsid w:val="00017EA2"/>
    <w:rsid w:val="00024193"/>
    <w:rsid w:val="00024380"/>
    <w:rsid w:val="00024FA9"/>
    <w:rsid w:val="00025F78"/>
    <w:rsid w:val="00037863"/>
    <w:rsid w:val="000411F2"/>
    <w:rsid w:val="000421C7"/>
    <w:rsid w:val="0005103A"/>
    <w:rsid w:val="0005149B"/>
    <w:rsid w:val="000532EE"/>
    <w:rsid w:val="00056074"/>
    <w:rsid w:val="00056289"/>
    <w:rsid w:val="00060C04"/>
    <w:rsid w:val="00061DC3"/>
    <w:rsid w:val="00062210"/>
    <w:rsid w:val="00065A57"/>
    <w:rsid w:val="0006745E"/>
    <w:rsid w:val="00067649"/>
    <w:rsid w:val="00067C97"/>
    <w:rsid w:val="00070649"/>
    <w:rsid w:val="00070A34"/>
    <w:rsid w:val="000719AE"/>
    <w:rsid w:val="000731D0"/>
    <w:rsid w:val="000750AF"/>
    <w:rsid w:val="00077238"/>
    <w:rsid w:val="00081ACF"/>
    <w:rsid w:val="000862CA"/>
    <w:rsid w:val="000929E7"/>
    <w:rsid w:val="00093BC6"/>
    <w:rsid w:val="00094770"/>
    <w:rsid w:val="000A1DCA"/>
    <w:rsid w:val="000A647B"/>
    <w:rsid w:val="000B163E"/>
    <w:rsid w:val="000B4BB8"/>
    <w:rsid w:val="000B63A7"/>
    <w:rsid w:val="000B76A4"/>
    <w:rsid w:val="000C0659"/>
    <w:rsid w:val="000C34CA"/>
    <w:rsid w:val="000C3FD2"/>
    <w:rsid w:val="000C73F9"/>
    <w:rsid w:val="000C7F12"/>
    <w:rsid w:val="000D0FA5"/>
    <w:rsid w:val="000D1CDA"/>
    <w:rsid w:val="000D2F1A"/>
    <w:rsid w:val="000D3A0C"/>
    <w:rsid w:val="000D4FAB"/>
    <w:rsid w:val="000E05B8"/>
    <w:rsid w:val="000E1654"/>
    <w:rsid w:val="000E2902"/>
    <w:rsid w:val="000E4AC0"/>
    <w:rsid w:val="000E4F0D"/>
    <w:rsid w:val="000E5BDF"/>
    <w:rsid w:val="000E7056"/>
    <w:rsid w:val="000E73E4"/>
    <w:rsid w:val="000F0CC4"/>
    <w:rsid w:val="000F5B71"/>
    <w:rsid w:val="0010020C"/>
    <w:rsid w:val="00101020"/>
    <w:rsid w:val="00104726"/>
    <w:rsid w:val="0010494B"/>
    <w:rsid w:val="0010568F"/>
    <w:rsid w:val="0011611D"/>
    <w:rsid w:val="001163FF"/>
    <w:rsid w:val="00116DFF"/>
    <w:rsid w:val="0011717E"/>
    <w:rsid w:val="001209BC"/>
    <w:rsid w:val="00121BA8"/>
    <w:rsid w:val="00124651"/>
    <w:rsid w:val="001306A8"/>
    <w:rsid w:val="00132A9C"/>
    <w:rsid w:val="00132C13"/>
    <w:rsid w:val="00136A0F"/>
    <w:rsid w:val="001379C1"/>
    <w:rsid w:val="00141249"/>
    <w:rsid w:val="001415B2"/>
    <w:rsid w:val="00141B50"/>
    <w:rsid w:val="00143489"/>
    <w:rsid w:val="001436D5"/>
    <w:rsid w:val="00146D78"/>
    <w:rsid w:val="00155AA5"/>
    <w:rsid w:val="00157CB9"/>
    <w:rsid w:val="00162DA0"/>
    <w:rsid w:val="00163000"/>
    <w:rsid w:val="001631C3"/>
    <w:rsid w:val="00164CD0"/>
    <w:rsid w:val="00164FA1"/>
    <w:rsid w:val="00165DD2"/>
    <w:rsid w:val="00172C4E"/>
    <w:rsid w:val="0017305F"/>
    <w:rsid w:val="001732FC"/>
    <w:rsid w:val="0017413A"/>
    <w:rsid w:val="001776D8"/>
    <w:rsid w:val="00181E0E"/>
    <w:rsid w:val="00183547"/>
    <w:rsid w:val="001863B0"/>
    <w:rsid w:val="0019078F"/>
    <w:rsid w:val="001907D7"/>
    <w:rsid w:val="001908FC"/>
    <w:rsid w:val="00191B51"/>
    <w:rsid w:val="00195DDD"/>
    <w:rsid w:val="001A12B3"/>
    <w:rsid w:val="001B1DC2"/>
    <w:rsid w:val="001B4472"/>
    <w:rsid w:val="001B4926"/>
    <w:rsid w:val="001B7B9C"/>
    <w:rsid w:val="001C0D90"/>
    <w:rsid w:val="001C0DE7"/>
    <w:rsid w:val="001C2E9D"/>
    <w:rsid w:val="001C3E4C"/>
    <w:rsid w:val="001C6784"/>
    <w:rsid w:val="001C71F0"/>
    <w:rsid w:val="001D01E2"/>
    <w:rsid w:val="001D0A5E"/>
    <w:rsid w:val="001D1E87"/>
    <w:rsid w:val="001D2D05"/>
    <w:rsid w:val="001D3BF0"/>
    <w:rsid w:val="001D61A8"/>
    <w:rsid w:val="001D7FD7"/>
    <w:rsid w:val="001E1B60"/>
    <w:rsid w:val="001E3DDD"/>
    <w:rsid w:val="001E6A5A"/>
    <w:rsid w:val="001E741B"/>
    <w:rsid w:val="001F6273"/>
    <w:rsid w:val="00207B16"/>
    <w:rsid w:val="0021356E"/>
    <w:rsid w:val="00215654"/>
    <w:rsid w:val="00220776"/>
    <w:rsid w:val="00220FC1"/>
    <w:rsid w:val="00226359"/>
    <w:rsid w:val="00235327"/>
    <w:rsid w:val="00235F44"/>
    <w:rsid w:val="00242954"/>
    <w:rsid w:val="00242BC8"/>
    <w:rsid w:val="00245034"/>
    <w:rsid w:val="0024528A"/>
    <w:rsid w:val="002475DE"/>
    <w:rsid w:val="00255374"/>
    <w:rsid w:val="00262FD8"/>
    <w:rsid w:val="00264534"/>
    <w:rsid w:val="002655A7"/>
    <w:rsid w:val="00265980"/>
    <w:rsid w:val="00265E6A"/>
    <w:rsid w:val="002660D4"/>
    <w:rsid w:val="00266CC5"/>
    <w:rsid w:val="00281A02"/>
    <w:rsid w:val="0028356E"/>
    <w:rsid w:val="00284599"/>
    <w:rsid w:val="0028571D"/>
    <w:rsid w:val="002907F9"/>
    <w:rsid w:val="00290B33"/>
    <w:rsid w:val="00294755"/>
    <w:rsid w:val="00297943"/>
    <w:rsid w:val="002A13A9"/>
    <w:rsid w:val="002A34F1"/>
    <w:rsid w:val="002B0C1E"/>
    <w:rsid w:val="002C016B"/>
    <w:rsid w:val="002C533F"/>
    <w:rsid w:val="002D0C13"/>
    <w:rsid w:val="002D0DB5"/>
    <w:rsid w:val="002D645B"/>
    <w:rsid w:val="002E2407"/>
    <w:rsid w:val="002E3A18"/>
    <w:rsid w:val="002E57CC"/>
    <w:rsid w:val="002E710E"/>
    <w:rsid w:val="002F129F"/>
    <w:rsid w:val="002F5516"/>
    <w:rsid w:val="003025C0"/>
    <w:rsid w:val="003045C3"/>
    <w:rsid w:val="0030648E"/>
    <w:rsid w:val="00323733"/>
    <w:rsid w:val="003318B1"/>
    <w:rsid w:val="00331C9F"/>
    <w:rsid w:val="00342EE0"/>
    <w:rsid w:val="0034511D"/>
    <w:rsid w:val="0034616D"/>
    <w:rsid w:val="00346730"/>
    <w:rsid w:val="00346BAD"/>
    <w:rsid w:val="00347008"/>
    <w:rsid w:val="00351B73"/>
    <w:rsid w:val="003524E4"/>
    <w:rsid w:val="00355C12"/>
    <w:rsid w:val="003562B1"/>
    <w:rsid w:val="00357832"/>
    <w:rsid w:val="003604B7"/>
    <w:rsid w:val="00363D7C"/>
    <w:rsid w:val="00371FDD"/>
    <w:rsid w:val="00372A2E"/>
    <w:rsid w:val="003759C6"/>
    <w:rsid w:val="003815D6"/>
    <w:rsid w:val="00381BF3"/>
    <w:rsid w:val="00384EC6"/>
    <w:rsid w:val="00385D9C"/>
    <w:rsid w:val="003874FB"/>
    <w:rsid w:val="0039167E"/>
    <w:rsid w:val="00396872"/>
    <w:rsid w:val="003A21B0"/>
    <w:rsid w:val="003A33D8"/>
    <w:rsid w:val="003A733D"/>
    <w:rsid w:val="003A7E03"/>
    <w:rsid w:val="003C0174"/>
    <w:rsid w:val="003C60A8"/>
    <w:rsid w:val="003C7A1B"/>
    <w:rsid w:val="003D01FA"/>
    <w:rsid w:val="003D18D6"/>
    <w:rsid w:val="003D25A7"/>
    <w:rsid w:val="003D6FC2"/>
    <w:rsid w:val="003E1E02"/>
    <w:rsid w:val="003E7A41"/>
    <w:rsid w:val="003F1596"/>
    <w:rsid w:val="003F2437"/>
    <w:rsid w:val="003F41C0"/>
    <w:rsid w:val="003F7BCE"/>
    <w:rsid w:val="004001EC"/>
    <w:rsid w:val="00402F5C"/>
    <w:rsid w:val="00413C59"/>
    <w:rsid w:val="00415E47"/>
    <w:rsid w:val="004339ED"/>
    <w:rsid w:val="00434855"/>
    <w:rsid w:val="0043646E"/>
    <w:rsid w:val="00440F26"/>
    <w:rsid w:val="00441081"/>
    <w:rsid w:val="00442895"/>
    <w:rsid w:val="00443C29"/>
    <w:rsid w:val="00446C71"/>
    <w:rsid w:val="00450185"/>
    <w:rsid w:val="00450A16"/>
    <w:rsid w:val="004522EE"/>
    <w:rsid w:val="004533BC"/>
    <w:rsid w:val="00453970"/>
    <w:rsid w:val="00454AD6"/>
    <w:rsid w:val="00454FC9"/>
    <w:rsid w:val="0045705D"/>
    <w:rsid w:val="0046248A"/>
    <w:rsid w:val="00464066"/>
    <w:rsid w:val="00464C5F"/>
    <w:rsid w:val="00465916"/>
    <w:rsid w:val="00473535"/>
    <w:rsid w:val="00474FA1"/>
    <w:rsid w:val="00475950"/>
    <w:rsid w:val="0048282F"/>
    <w:rsid w:val="00483C40"/>
    <w:rsid w:val="00483F46"/>
    <w:rsid w:val="004843DC"/>
    <w:rsid w:val="00485C87"/>
    <w:rsid w:val="00486865"/>
    <w:rsid w:val="00495E3E"/>
    <w:rsid w:val="004A1563"/>
    <w:rsid w:val="004A1790"/>
    <w:rsid w:val="004A68FE"/>
    <w:rsid w:val="004B20C3"/>
    <w:rsid w:val="004B53B6"/>
    <w:rsid w:val="004C1BF7"/>
    <w:rsid w:val="004C3B08"/>
    <w:rsid w:val="004C74D0"/>
    <w:rsid w:val="004D2808"/>
    <w:rsid w:val="004D6AA1"/>
    <w:rsid w:val="004D7EB3"/>
    <w:rsid w:val="004E07CA"/>
    <w:rsid w:val="004E1480"/>
    <w:rsid w:val="004E27D8"/>
    <w:rsid w:val="004E3733"/>
    <w:rsid w:val="004E7CE9"/>
    <w:rsid w:val="004F31FF"/>
    <w:rsid w:val="004F67DD"/>
    <w:rsid w:val="00501155"/>
    <w:rsid w:val="00502264"/>
    <w:rsid w:val="005031A5"/>
    <w:rsid w:val="00503765"/>
    <w:rsid w:val="0050393D"/>
    <w:rsid w:val="0050498E"/>
    <w:rsid w:val="00504AA4"/>
    <w:rsid w:val="00513851"/>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59BB"/>
    <w:rsid w:val="00556394"/>
    <w:rsid w:val="00556ABB"/>
    <w:rsid w:val="00562642"/>
    <w:rsid w:val="005711F6"/>
    <w:rsid w:val="005712A5"/>
    <w:rsid w:val="00571C32"/>
    <w:rsid w:val="0057427F"/>
    <w:rsid w:val="00574BA9"/>
    <w:rsid w:val="00582801"/>
    <w:rsid w:val="00587630"/>
    <w:rsid w:val="0059072E"/>
    <w:rsid w:val="00590F79"/>
    <w:rsid w:val="00591332"/>
    <w:rsid w:val="00592642"/>
    <w:rsid w:val="005927D0"/>
    <w:rsid w:val="00595DAB"/>
    <w:rsid w:val="005A01AA"/>
    <w:rsid w:val="005A073A"/>
    <w:rsid w:val="005A3EB2"/>
    <w:rsid w:val="005A4B30"/>
    <w:rsid w:val="005A697A"/>
    <w:rsid w:val="005B13AD"/>
    <w:rsid w:val="005B3C11"/>
    <w:rsid w:val="005B3D0E"/>
    <w:rsid w:val="005C4E8D"/>
    <w:rsid w:val="005D08CC"/>
    <w:rsid w:val="005D3888"/>
    <w:rsid w:val="005D55B7"/>
    <w:rsid w:val="005E3DFC"/>
    <w:rsid w:val="005E6290"/>
    <w:rsid w:val="005E727C"/>
    <w:rsid w:val="005F1A89"/>
    <w:rsid w:val="005F5A29"/>
    <w:rsid w:val="0060013E"/>
    <w:rsid w:val="0060348A"/>
    <w:rsid w:val="00612E2E"/>
    <w:rsid w:val="00613931"/>
    <w:rsid w:val="00613AF7"/>
    <w:rsid w:val="00613E51"/>
    <w:rsid w:val="006152BF"/>
    <w:rsid w:val="00617E89"/>
    <w:rsid w:val="006243E6"/>
    <w:rsid w:val="00624DAA"/>
    <w:rsid w:val="006313F6"/>
    <w:rsid w:val="00631E59"/>
    <w:rsid w:val="0063372F"/>
    <w:rsid w:val="00635B13"/>
    <w:rsid w:val="006419AF"/>
    <w:rsid w:val="00641F73"/>
    <w:rsid w:val="006420B5"/>
    <w:rsid w:val="00642134"/>
    <w:rsid w:val="00643AF8"/>
    <w:rsid w:val="0064423A"/>
    <w:rsid w:val="00645189"/>
    <w:rsid w:val="00646CD9"/>
    <w:rsid w:val="006509CA"/>
    <w:rsid w:val="0065254C"/>
    <w:rsid w:val="00657384"/>
    <w:rsid w:val="00665C1C"/>
    <w:rsid w:val="00667362"/>
    <w:rsid w:val="006714F3"/>
    <w:rsid w:val="00672921"/>
    <w:rsid w:val="006737EF"/>
    <w:rsid w:val="0068080C"/>
    <w:rsid w:val="0068197B"/>
    <w:rsid w:val="00683B8D"/>
    <w:rsid w:val="00684220"/>
    <w:rsid w:val="00685018"/>
    <w:rsid w:val="00685AC1"/>
    <w:rsid w:val="006902C8"/>
    <w:rsid w:val="00691DC6"/>
    <w:rsid w:val="00692321"/>
    <w:rsid w:val="00693AC1"/>
    <w:rsid w:val="00694955"/>
    <w:rsid w:val="00694EAC"/>
    <w:rsid w:val="006A3143"/>
    <w:rsid w:val="006A5561"/>
    <w:rsid w:val="006A566A"/>
    <w:rsid w:val="006A61D9"/>
    <w:rsid w:val="006B0A8A"/>
    <w:rsid w:val="006B2C0F"/>
    <w:rsid w:val="006B5D61"/>
    <w:rsid w:val="006B632F"/>
    <w:rsid w:val="006B734B"/>
    <w:rsid w:val="006B76E6"/>
    <w:rsid w:val="006C3BBA"/>
    <w:rsid w:val="006C6EE4"/>
    <w:rsid w:val="006D0BEC"/>
    <w:rsid w:val="006D6502"/>
    <w:rsid w:val="006E07F8"/>
    <w:rsid w:val="006E1543"/>
    <w:rsid w:val="006E1D74"/>
    <w:rsid w:val="006E6A93"/>
    <w:rsid w:val="006F0B17"/>
    <w:rsid w:val="006F139D"/>
    <w:rsid w:val="006F3F14"/>
    <w:rsid w:val="006F5811"/>
    <w:rsid w:val="007008BB"/>
    <w:rsid w:val="00701070"/>
    <w:rsid w:val="00701231"/>
    <w:rsid w:val="0070221C"/>
    <w:rsid w:val="00702D28"/>
    <w:rsid w:val="0070429B"/>
    <w:rsid w:val="00705BBF"/>
    <w:rsid w:val="00712152"/>
    <w:rsid w:val="00713320"/>
    <w:rsid w:val="00714749"/>
    <w:rsid w:val="00721603"/>
    <w:rsid w:val="00724726"/>
    <w:rsid w:val="00732662"/>
    <w:rsid w:val="00735512"/>
    <w:rsid w:val="00736BFE"/>
    <w:rsid w:val="00741A1E"/>
    <w:rsid w:val="00744A84"/>
    <w:rsid w:val="00745E70"/>
    <w:rsid w:val="00747799"/>
    <w:rsid w:val="007527DA"/>
    <w:rsid w:val="00756497"/>
    <w:rsid w:val="007606BC"/>
    <w:rsid w:val="00763A00"/>
    <w:rsid w:val="00764C00"/>
    <w:rsid w:val="00766E6F"/>
    <w:rsid w:val="00771B53"/>
    <w:rsid w:val="00773336"/>
    <w:rsid w:val="007744AA"/>
    <w:rsid w:val="00774CE6"/>
    <w:rsid w:val="00777757"/>
    <w:rsid w:val="007808AE"/>
    <w:rsid w:val="00783498"/>
    <w:rsid w:val="0078372B"/>
    <w:rsid w:val="00786AE7"/>
    <w:rsid w:val="00790F89"/>
    <w:rsid w:val="0079660C"/>
    <w:rsid w:val="0079698B"/>
    <w:rsid w:val="0079766A"/>
    <w:rsid w:val="007A33E7"/>
    <w:rsid w:val="007A410C"/>
    <w:rsid w:val="007A4BF4"/>
    <w:rsid w:val="007A78E2"/>
    <w:rsid w:val="007B25AE"/>
    <w:rsid w:val="007B2927"/>
    <w:rsid w:val="007B2B68"/>
    <w:rsid w:val="007B62C5"/>
    <w:rsid w:val="007B6F1D"/>
    <w:rsid w:val="007C2B06"/>
    <w:rsid w:val="007C4A2C"/>
    <w:rsid w:val="007C5427"/>
    <w:rsid w:val="007C6583"/>
    <w:rsid w:val="007D14A3"/>
    <w:rsid w:val="007D2482"/>
    <w:rsid w:val="007D5965"/>
    <w:rsid w:val="007D7965"/>
    <w:rsid w:val="007E0190"/>
    <w:rsid w:val="007E15F7"/>
    <w:rsid w:val="007E26EE"/>
    <w:rsid w:val="007E42F5"/>
    <w:rsid w:val="007E5B85"/>
    <w:rsid w:val="007F0CAB"/>
    <w:rsid w:val="007F25A8"/>
    <w:rsid w:val="007F3DE0"/>
    <w:rsid w:val="007F4D4E"/>
    <w:rsid w:val="00803BE4"/>
    <w:rsid w:val="00804838"/>
    <w:rsid w:val="00810C89"/>
    <w:rsid w:val="008129B4"/>
    <w:rsid w:val="008140F0"/>
    <w:rsid w:val="00815E06"/>
    <w:rsid w:val="008165B1"/>
    <w:rsid w:val="008168EA"/>
    <w:rsid w:val="00823DDE"/>
    <w:rsid w:val="0082543F"/>
    <w:rsid w:val="00825E7F"/>
    <w:rsid w:val="008306F9"/>
    <w:rsid w:val="00832491"/>
    <w:rsid w:val="00832617"/>
    <w:rsid w:val="0083360F"/>
    <w:rsid w:val="00835461"/>
    <w:rsid w:val="008373B3"/>
    <w:rsid w:val="008407B0"/>
    <w:rsid w:val="00841B0C"/>
    <w:rsid w:val="008434E6"/>
    <w:rsid w:val="00845408"/>
    <w:rsid w:val="00845BF1"/>
    <w:rsid w:val="00846F63"/>
    <w:rsid w:val="0085074D"/>
    <w:rsid w:val="0085669C"/>
    <w:rsid w:val="008613A6"/>
    <w:rsid w:val="00862650"/>
    <w:rsid w:val="00864A86"/>
    <w:rsid w:val="00866352"/>
    <w:rsid w:val="008701AE"/>
    <w:rsid w:val="0087091C"/>
    <w:rsid w:val="0087300F"/>
    <w:rsid w:val="008734A3"/>
    <w:rsid w:val="00874140"/>
    <w:rsid w:val="0087588C"/>
    <w:rsid w:val="00884BE1"/>
    <w:rsid w:val="00885A30"/>
    <w:rsid w:val="008871B4"/>
    <w:rsid w:val="008901DD"/>
    <w:rsid w:val="00891BA1"/>
    <w:rsid w:val="00895CAE"/>
    <w:rsid w:val="008A4CCA"/>
    <w:rsid w:val="008A5788"/>
    <w:rsid w:val="008B0B1F"/>
    <w:rsid w:val="008B1EF1"/>
    <w:rsid w:val="008B3944"/>
    <w:rsid w:val="008B4143"/>
    <w:rsid w:val="008B56A8"/>
    <w:rsid w:val="008B6C11"/>
    <w:rsid w:val="008C28EC"/>
    <w:rsid w:val="008C4769"/>
    <w:rsid w:val="008C47A5"/>
    <w:rsid w:val="008C5FCE"/>
    <w:rsid w:val="008D0875"/>
    <w:rsid w:val="008D2FDA"/>
    <w:rsid w:val="008D452C"/>
    <w:rsid w:val="008D5D3F"/>
    <w:rsid w:val="008D6F52"/>
    <w:rsid w:val="008E2A0B"/>
    <w:rsid w:val="008E48A2"/>
    <w:rsid w:val="008F0B37"/>
    <w:rsid w:val="008F2ADB"/>
    <w:rsid w:val="008F5848"/>
    <w:rsid w:val="008F79C2"/>
    <w:rsid w:val="00904EBB"/>
    <w:rsid w:val="00914AB0"/>
    <w:rsid w:val="009158E9"/>
    <w:rsid w:val="00921FDE"/>
    <w:rsid w:val="009240DB"/>
    <w:rsid w:val="009241E4"/>
    <w:rsid w:val="00926B22"/>
    <w:rsid w:val="009308C5"/>
    <w:rsid w:val="00930E21"/>
    <w:rsid w:val="0093685E"/>
    <w:rsid w:val="0094537E"/>
    <w:rsid w:val="00947FFE"/>
    <w:rsid w:val="0095135F"/>
    <w:rsid w:val="00952BBA"/>
    <w:rsid w:val="009559E9"/>
    <w:rsid w:val="009566E5"/>
    <w:rsid w:val="00964A9C"/>
    <w:rsid w:val="00966B10"/>
    <w:rsid w:val="00967F62"/>
    <w:rsid w:val="00972C29"/>
    <w:rsid w:val="00976721"/>
    <w:rsid w:val="00977547"/>
    <w:rsid w:val="009778C2"/>
    <w:rsid w:val="00977DF8"/>
    <w:rsid w:val="00980C3B"/>
    <w:rsid w:val="00981646"/>
    <w:rsid w:val="00981E1A"/>
    <w:rsid w:val="009829A3"/>
    <w:rsid w:val="00986837"/>
    <w:rsid w:val="00990540"/>
    <w:rsid w:val="009925D6"/>
    <w:rsid w:val="00994264"/>
    <w:rsid w:val="009942A8"/>
    <w:rsid w:val="009966C2"/>
    <w:rsid w:val="0099699A"/>
    <w:rsid w:val="0099770F"/>
    <w:rsid w:val="009A2C45"/>
    <w:rsid w:val="009B0C38"/>
    <w:rsid w:val="009B135F"/>
    <w:rsid w:val="009B49D4"/>
    <w:rsid w:val="009B7FA8"/>
    <w:rsid w:val="009C444E"/>
    <w:rsid w:val="009C748F"/>
    <w:rsid w:val="009D172C"/>
    <w:rsid w:val="009D3A67"/>
    <w:rsid w:val="009D4B26"/>
    <w:rsid w:val="009E1E0A"/>
    <w:rsid w:val="009E3CB3"/>
    <w:rsid w:val="009E5D98"/>
    <w:rsid w:val="009E626C"/>
    <w:rsid w:val="009F1C1F"/>
    <w:rsid w:val="009F323F"/>
    <w:rsid w:val="009F3520"/>
    <w:rsid w:val="009F6C8F"/>
    <w:rsid w:val="00A04281"/>
    <w:rsid w:val="00A057BA"/>
    <w:rsid w:val="00A07BA9"/>
    <w:rsid w:val="00A105E4"/>
    <w:rsid w:val="00A14DBF"/>
    <w:rsid w:val="00A15D0E"/>
    <w:rsid w:val="00A17476"/>
    <w:rsid w:val="00A26B4F"/>
    <w:rsid w:val="00A2720E"/>
    <w:rsid w:val="00A30324"/>
    <w:rsid w:val="00A30E12"/>
    <w:rsid w:val="00A4253D"/>
    <w:rsid w:val="00A45E8D"/>
    <w:rsid w:val="00A462C5"/>
    <w:rsid w:val="00A50B57"/>
    <w:rsid w:val="00A526FE"/>
    <w:rsid w:val="00A53E98"/>
    <w:rsid w:val="00A600FB"/>
    <w:rsid w:val="00A62A30"/>
    <w:rsid w:val="00A6607D"/>
    <w:rsid w:val="00A675E8"/>
    <w:rsid w:val="00A72480"/>
    <w:rsid w:val="00A73368"/>
    <w:rsid w:val="00A83C07"/>
    <w:rsid w:val="00A83DBE"/>
    <w:rsid w:val="00A86FB2"/>
    <w:rsid w:val="00A92376"/>
    <w:rsid w:val="00AB53A9"/>
    <w:rsid w:val="00AC62AD"/>
    <w:rsid w:val="00AC6AF7"/>
    <w:rsid w:val="00AD262B"/>
    <w:rsid w:val="00AD4881"/>
    <w:rsid w:val="00AD52A6"/>
    <w:rsid w:val="00AD6935"/>
    <w:rsid w:val="00AD7891"/>
    <w:rsid w:val="00AE1D98"/>
    <w:rsid w:val="00AE4668"/>
    <w:rsid w:val="00AE50A4"/>
    <w:rsid w:val="00AF3957"/>
    <w:rsid w:val="00AF414E"/>
    <w:rsid w:val="00AF4888"/>
    <w:rsid w:val="00B009B8"/>
    <w:rsid w:val="00B01341"/>
    <w:rsid w:val="00B01DFA"/>
    <w:rsid w:val="00B057CC"/>
    <w:rsid w:val="00B0735E"/>
    <w:rsid w:val="00B103B4"/>
    <w:rsid w:val="00B11251"/>
    <w:rsid w:val="00B11EBE"/>
    <w:rsid w:val="00B13424"/>
    <w:rsid w:val="00B25FFE"/>
    <w:rsid w:val="00B330F2"/>
    <w:rsid w:val="00B332F5"/>
    <w:rsid w:val="00B34236"/>
    <w:rsid w:val="00B35E4D"/>
    <w:rsid w:val="00B36508"/>
    <w:rsid w:val="00B4371D"/>
    <w:rsid w:val="00B54A9F"/>
    <w:rsid w:val="00B5656E"/>
    <w:rsid w:val="00B571E7"/>
    <w:rsid w:val="00B61CC2"/>
    <w:rsid w:val="00B73EAE"/>
    <w:rsid w:val="00B849BD"/>
    <w:rsid w:val="00B84DF7"/>
    <w:rsid w:val="00B871E0"/>
    <w:rsid w:val="00B91CB0"/>
    <w:rsid w:val="00B91FC0"/>
    <w:rsid w:val="00B96D72"/>
    <w:rsid w:val="00BA163E"/>
    <w:rsid w:val="00BA1B5F"/>
    <w:rsid w:val="00BA4863"/>
    <w:rsid w:val="00BB6310"/>
    <w:rsid w:val="00BC775C"/>
    <w:rsid w:val="00BD0002"/>
    <w:rsid w:val="00BD0D6C"/>
    <w:rsid w:val="00BD2198"/>
    <w:rsid w:val="00BE2CAB"/>
    <w:rsid w:val="00BE73FA"/>
    <w:rsid w:val="00BF115F"/>
    <w:rsid w:val="00BF409B"/>
    <w:rsid w:val="00BF7416"/>
    <w:rsid w:val="00C0062B"/>
    <w:rsid w:val="00C06EA3"/>
    <w:rsid w:val="00C11FA3"/>
    <w:rsid w:val="00C1588C"/>
    <w:rsid w:val="00C1609F"/>
    <w:rsid w:val="00C17DF4"/>
    <w:rsid w:val="00C20BB0"/>
    <w:rsid w:val="00C21CB6"/>
    <w:rsid w:val="00C2341B"/>
    <w:rsid w:val="00C3104C"/>
    <w:rsid w:val="00C36725"/>
    <w:rsid w:val="00C36EFA"/>
    <w:rsid w:val="00C412EE"/>
    <w:rsid w:val="00C446DA"/>
    <w:rsid w:val="00C554B4"/>
    <w:rsid w:val="00C61290"/>
    <w:rsid w:val="00C62B54"/>
    <w:rsid w:val="00C6707F"/>
    <w:rsid w:val="00C67151"/>
    <w:rsid w:val="00C70BAF"/>
    <w:rsid w:val="00C75B22"/>
    <w:rsid w:val="00C80904"/>
    <w:rsid w:val="00C82EC2"/>
    <w:rsid w:val="00C851E8"/>
    <w:rsid w:val="00C8594E"/>
    <w:rsid w:val="00C85ABC"/>
    <w:rsid w:val="00C87336"/>
    <w:rsid w:val="00C90F25"/>
    <w:rsid w:val="00C9156C"/>
    <w:rsid w:val="00C92932"/>
    <w:rsid w:val="00C9410C"/>
    <w:rsid w:val="00C94219"/>
    <w:rsid w:val="00C955C6"/>
    <w:rsid w:val="00C978E4"/>
    <w:rsid w:val="00CA68E2"/>
    <w:rsid w:val="00CA6964"/>
    <w:rsid w:val="00CA6CCB"/>
    <w:rsid w:val="00CA7CB8"/>
    <w:rsid w:val="00CB6B55"/>
    <w:rsid w:val="00CC0792"/>
    <w:rsid w:val="00CC0FDF"/>
    <w:rsid w:val="00CC4718"/>
    <w:rsid w:val="00CC5C28"/>
    <w:rsid w:val="00CC5D0C"/>
    <w:rsid w:val="00CC736B"/>
    <w:rsid w:val="00CC74B6"/>
    <w:rsid w:val="00CD1028"/>
    <w:rsid w:val="00CD3D54"/>
    <w:rsid w:val="00CD45BC"/>
    <w:rsid w:val="00CD7C32"/>
    <w:rsid w:val="00CE2C0D"/>
    <w:rsid w:val="00CE31E9"/>
    <w:rsid w:val="00CE3842"/>
    <w:rsid w:val="00CE67CB"/>
    <w:rsid w:val="00CF2B06"/>
    <w:rsid w:val="00CF413D"/>
    <w:rsid w:val="00CF6A0C"/>
    <w:rsid w:val="00CF7412"/>
    <w:rsid w:val="00D0493C"/>
    <w:rsid w:val="00D06095"/>
    <w:rsid w:val="00D079C6"/>
    <w:rsid w:val="00D07C73"/>
    <w:rsid w:val="00D11FCC"/>
    <w:rsid w:val="00D15D3B"/>
    <w:rsid w:val="00D24263"/>
    <w:rsid w:val="00D24866"/>
    <w:rsid w:val="00D25B49"/>
    <w:rsid w:val="00D268CB"/>
    <w:rsid w:val="00D33706"/>
    <w:rsid w:val="00D33BDD"/>
    <w:rsid w:val="00D41348"/>
    <w:rsid w:val="00D42EFD"/>
    <w:rsid w:val="00D47D67"/>
    <w:rsid w:val="00D5119F"/>
    <w:rsid w:val="00D55377"/>
    <w:rsid w:val="00D5584D"/>
    <w:rsid w:val="00D57587"/>
    <w:rsid w:val="00D5774A"/>
    <w:rsid w:val="00D6159F"/>
    <w:rsid w:val="00D63C7B"/>
    <w:rsid w:val="00D66FA8"/>
    <w:rsid w:val="00D679F3"/>
    <w:rsid w:val="00D70575"/>
    <w:rsid w:val="00D734AF"/>
    <w:rsid w:val="00D804F4"/>
    <w:rsid w:val="00D80B4D"/>
    <w:rsid w:val="00D80C0D"/>
    <w:rsid w:val="00D81E04"/>
    <w:rsid w:val="00D828DB"/>
    <w:rsid w:val="00D8370B"/>
    <w:rsid w:val="00D8573F"/>
    <w:rsid w:val="00D91095"/>
    <w:rsid w:val="00D91953"/>
    <w:rsid w:val="00D951DB"/>
    <w:rsid w:val="00DA6599"/>
    <w:rsid w:val="00DB14AF"/>
    <w:rsid w:val="00DB1CDF"/>
    <w:rsid w:val="00DB798F"/>
    <w:rsid w:val="00DC315B"/>
    <w:rsid w:val="00DC3696"/>
    <w:rsid w:val="00DC4AD2"/>
    <w:rsid w:val="00DC6173"/>
    <w:rsid w:val="00DD0934"/>
    <w:rsid w:val="00DD4EA7"/>
    <w:rsid w:val="00DF01A6"/>
    <w:rsid w:val="00DF4E15"/>
    <w:rsid w:val="00E022AD"/>
    <w:rsid w:val="00E029E6"/>
    <w:rsid w:val="00E03AAE"/>
    <w:rsid w:val="00E10963"/>
    <w:rsid w:val="00E1150C"/>
    <w:rsid w:val="00E1246A"/>
    <w:rsid w:val="00E168CD"/>
    <w:rsid w:val="00E21809"/>
    <w:rsid w:val="00E240A1"/>
    <w:rsid w:val="00E257AD"/>
    <w:rsid w:val="00E32087"/>
    <w:rsid w:val="00E3306F"/>
    <w:rsid w:val="00E34F09"/>
    <w:rsid w:val="00E36ED5"/>
    <w:rsid w:val="00E37166"/>
    <w:rsid w:val="00E40AB0"/>
    <w:rsid w:val="00E418BA"/>
    <w:rsid w:val="00E419B2"/>
    <w:rsid w:val="00E42435"/>
    <w:rsid w:val="00E54CE8"/>
    <w:rsid w:val="00E5655F"/>
    <w:rsid w:val="00E56B43"/>
    <w:rsid w:val="00E571CD"/>
    <w:rsid w:val="00E6046C"/>
    <w:rsid w:val="00E60482"/>
    <w:rsid w:val="00E63F7A"/>
    <w:rsid w:val="00E6565F"/>
    <w:rsid w:val="00E6735D"/>
    <w:rsid w:val="00E72303"/>
    <w:rsid w:val="00E75843"/>
    <w:rsid w:val="00E81AB1"/>
    <w:rsid w:val="00E82AAF"/>
    <w:rsid w:val="00E8510F"/>
    <w:rsid w:val="00E85D32"/>
    <w:rsid w:val="00E861F5"/>
    <w:rsid w:val="00E879BE"/>
    <w:rsid w:val="00E93E43"/>
    <w:rsid w:val="00E9508F"/>
    <w:rsid w:val="00EA0D1D"/>
    <w:rsid w:val="00EB1707"/>
    <w:rsid w:val="00EB1C4B"/>
    <w:rsid w:val="00EB2ADE"/>
    <w:rsid w:val="00EB3574"/>
    <w:rsid w:val="00EB4150"/>
    <w:rsid w:val="00EB5EE6"/>
    <w:rsid w:val="00EB6BA5"/>
    <w:rsid w:val="00EC0D0A"/>
    <w:rsid w:val="00EC54CD"/>
    <w:rsid w:val="00EC5825"/>
    <w:rsid w:val="00ED08E1"/>
    <w:rsid w:val="00ED481D"/>
    <w:rsid w:val="00ED706E"/>
    <w:rsid w:val="00EF2A44"/>
    <w:rsid w:val="00EF404C"/>
    <w:rsid w:val="00EF6D5B"/>
    <w:rsid w:val="00F00C0D"/>
    <w:rsid w:val="00F02160"/>
    <w:rsid w:val="00F0262F"/>
    <w:rsid w:val="00F10080"/>
    <w:rsid w:val="00F13551"/>
    <w:rsid w:val="00F13E43"/>
    <w:rsid w:val="00F2254B"/>
    <w:rsid w:val="00F25E6E"/>
    <w:rsid w:val="00F31846"/>
    <w:rsid w:val="00F32976"/>
    <w:rsid w:val="00F34653"/>
    <w:rsid w:val="00F374FF"/>
    <w:rsid w:val="00F37A93"/>
    <w:rsid w:val="00F4087E"/>
    <w:rsid w:val="00F45BE8"/>
    <w:rsid w:val="00F47812"/>
    <w:rsid w:val="00F6084C"/>
    <w:rsid w:val="00F62301"/>
    <w:rsid w:val="00F6282D"/>
    <w:rsid w:val="00F62D5A"/>
    <w:rsid w:val="00F6439A"/>
    <w:rsid w:val="00F66100"/>
    <w:rsid w:val="00F703B2"/>
    <w:rsid w:val="00F70EFE"/>
    <w:rsid w:val="00F71B08"/>
    <w:rsid w:val="00F743B7"/>
    <w:rsid w:val="00F74522"/>
    <w:rsid w:val="00F755E9"/>
    <w:rsid w:val="00F77419"/>
    <w:rsid w:val="00F84163"/>
    <w:rsid w:val="00F8503D"/>
    <w:rsid w:val="00F87135"/>
    <w:rsid w:val="00F874A3"/>
    <w:rsid w:val="00F875C9"/>
    <w:rsid w:val="00F90831"/>
    <w:rsid w:val="00F90FE5"/>
    <w:rsid w:val="00F91D08"/>
    <w:rsid w:val="00F9510B"/>
    <w:rsid w:val="00F96995"/>
    <w:rsid w:val="00FA6342"/>
    <w:rsid w:val="00FA668B"/>
    <w:rsid w:val="00FB06F2"/>
    <w:rsid w:val="00FB23BD"/>
    <w:rsid w:val="00FB327F"/>
    <w:rsid w:val="00FB7050"/>
    <w:rsid w:val="00FC159E"/>
    <w:rsid w:val="00FC2015"/>
    <w:rsid w:val="00FC21E9"/>
    <w:rsid w:val="00FC24D8"/>
    <w:rsid w:val="00FC725F"/>
    <w:rsid w:val="00FC7B56"/>
    <w:rsid w:val="00FD26CB"/>
    <w:rsid w:val="00FE07CD"/>
    <w:rsid w:val="00FE1032"/>
    <w:rsid w:val="00FE3FB5"/>
    <w:rsid w:val="00FE7877"/>
    <w:rsid w:val="00FE7BEF"/>
    <w:rsid w:val="00FF1CA3"/>
    <w:rsid w:val="00FF46B7"/>
    <w:rsid w:val="00FF4A4E"/>
    <w:rsid w:val="00FF5905"/>
    <w:rsid w:val="00FF71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30B4500"/>
  <w15:docId w15:val="{D3896793-1D69-42D9-9188-272B05FB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A30"/>
    <w:pPr>
      <w:jc w:val="both"/>
    </w:pPr>
    <w:rPr>
      <w:rFonts w:ascii="Cambria" w:eastAsia="Times New Roman" w:hAnsi="Cambria"/>
      <w:sz w:val="22"/>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A62A30"/>
    <w:pPr>
      <w:tabs>
        <w:tab w:val="left" w:pos="3525"/>
      </w:tabs>
      <w:jc w:val="left"/>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A62A30"/>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
    <w:basedOn w:val="NoSpacing"/>
    <w:link w:val="ListParagraphChar"/>
    <w:uiPriority w:val="34"/>
    <w:qFormat/>
    <w:rsid w:val="004522EE"/>
    <w:pPr>
      <w:spacing w:before="0" w:line="259" w:lineRule="auto"/>
      <w:ind w:left="0"/>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6B0A8A"/>
    <w:rPr>
      <w:color w:val="0D6CAC"/>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aliases w:val="FOOTNOTES,single space,ft,Footnote Text 1,Footnote Text Char Char,Footnote Text Char Char Char,Footnote Text Char2 Char,Footnote Text Char1 Char Char,ALTS FOOTNOTE,Nbpage Moens,Fußnote,Footnote Text_1,Footnote Text Char1,fn"/>
    <w:basedOn w:val="Normal"/>
    <w:link w:val="FootnoteTextChar"/>
    <w:uiPriority w:val="99"/>
    <w:qFormat/>
    <w:rsid w:val="003524E4"/>
    <w:pPr>
      <w:spacing w:before="60"/>
    </w:pPr>
    <w:rPr>
      <w:rFonts w:eastAsia="Calibri" w:cs="Calibri"/>
      <w:sz w:val="20"/>
      <w:szCs w:val="20"/>
      <w:lang w:val="ru-RU"/>
    </w:rPr>
  </w:style>
  <w:style w:type="character" w:customStyle="1" w:styleId="FootnoteTextChar">
    <w:name w:val="Footnote Text Char"/>
    <w:aliases w:val="FOOTNOTES Char,single space Char,ft Char,Footnote Text 1 Char,Footnote Text Char Char Char1,Footnote Text Char Char Char Char,Footnote Text Char2 Char Char,Footnote Text Char1 Char Char Char,ALTS FOOTNOTE Char,Nbpage Moens Char"/>
    <w:basedOn w:val="DefaultParagraphFont"/>
    <w:link w:val="FootnoteText"/>
    <w:uiPriority w:val="99"/>
    <w:rsid w:val="003524E4"/>
    <w:rPr>
      <w:rFonts w:ascii="Cambria" w:hAnsi="Cambria" w:cs="Calibri"/>
      <w:lang w:val="ru-RU"/>
    </w:rPr>
  </w:style>
  <w:style w:type="character" w:styleId="FootnoteReference">
    <w:name w:val="footnote reference"/>
    <w:aliases w:val="16 Point,Superscript 6 Point,Superscript 6 Point + 11 pt,ftref,BVI fnr,Footnote Reference Number,Footnote Reference_LVL6,Footnote Reference_LVL61,Footnote Reference_LVL62,Footnote Reference_LVL63,Footnote Reference_LVL64,4_G"/>
    <w:basedOn w:val="DefaultParagraphFont"/>
    <w:link w:val="BVIfnrChar1CharCharCharCharChar"/>
    <w:uiPriority w:val="99"/>
    <w:qFormat/>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ind w:left="720"/>
      <w:contextualSpacing/>
      <w:jc w:val="left"/>
    </w:pPr>
    <w:rPr>
      <w:rFonts w:ascii="Calibri" w:eastAsia="Calibri" w:hAnsi="Calibri"/>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4522EE"/>
    <w:rPr>
      <w:rFonts w:ascii="Cambria" w:eastAsia="Times New Roman" w:hAnsi="Cambria"/>
      <w:sz w:val="22"/>
      <w:szCs w:val="22"/>
    </w:rPr>
  </w:style>
  <w:style w:type="paragraph" w:styleId="Revision">
    <w:name w:val="Revision"/>
    <w:hidden/>
    <w:uiPriority w:val="99"/>
    <w:semiHidden/>
    <w:rsid w:val="008168EA"/>
    <w:rPr>
      <w:rFonts w:ascii="Cambria" w:eastAsia="Times New Roman" w:hAnsi="Cambria"/>
      <w:sz w:val="22"/>
      <w:szCs w:val="22"/>
    </w:rPr>
  </w:style>
  <w:style w:type="paragraph" w:customStyle="1" w:styleId="paragraph">
    <w:name w:val="paragraph"/>
    <w:basedOn w:val="Normal"/>
    <w:rsid w:val="0064423A"/>
    <w:pPr>
      <w:spacing w:before="100" w:beforeAutospacing="1" w:after="100" w:afterAutospacing="1"/>
      <w:jc w:val="left"/>
    </w:pPr>
    <w:rPr>
      <w:rFonts w:ascii="Times New Roman" w:hAnsi="Times New Roman"/>
      <w:sz w:val="24"/>
      <w:szCs w:val="24"/>
      <w:lang w:eastAsia="en-GB"/>
    </w:rPr>
  </w:style>
  <w:style w:type="character" w:customStyle="1" w:styleId="eop">
    <w:name w:val="eop"/>
    <w:basedOn w:val="DefaultParagraphFont"/>
    <w:rsid w:val="0064423A"/>
  </w:style>
  <w:style w:type="paragraph" w:customStyle="1" w:styleId="Hoofdtekst">
    <w:name w:val="Hoofdtekst"/>
    <w:rsid w:val="0064423A"/>
    <w:pPr>
      <w:pBdr>
        <w:top w:val="nil"/>
        <w:left w:val="nil"/>
        <w:bottom w:val="nil"/>
        <w:right w:val="nil"/>
        <w:between w:val="nil"/>
        <w:bar w:val="nil"/>
      </w:pBdr>
      <w:spacing w:after="160" w:line="259" w:lineRule="auto"/>
    </w:pPr>
    <w:rPr>
      <w:rFonts w:eastAsia="Calibri" w:cs="Calibri"/>
      <w:color w:val="000000"/>
      <w:sz w:val="22"/>
      <w:szCs w:val="22"/>
      <w:u w:color="000000"/>
      <w:bdr w:val="nil"/>
      <w:lang w:eastAsia="zh-CN"/>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uiPriority w:val="99"/>
    <w:rsid w:val="0064423A"/>
    <w:pPr>
      <w:spacing w:after="160" w:line="240" w:lineRule="exact"/>
      <w:jc w:val="left"/>
    </w:pPr>
    <w:rPr>
      <w:rFonts w:ascii="Calibri" w:eastAsia="SimSun" w:hAnsi="Calibri"/>
      <w:sz w:val="20"/>
      <w:szCs w:val="20"/>
      <w:vertAlign w:val="superscript"/>
    </w:rPr>
  </w:style>
  <w:style w:type="character" w:customStyle="1" w:styleId="UnresolvedMention">
    <w:name w:val="Unresolved Mention"/>
    <w:basedOn w:val="DefaultParagraphFont"/>
    <w:uiPriority w:val="99"/>
    <w:semiHidden/>
    <w:unhideWhenUsed/>
    <w:rsid w:val="0064423A"/>
    <w:rPr>
      <w:color w:val="605E5C"/>
      <w:shd w:val="clear" w:color="auto" w:fill="E1DFDD"/>
    </w:rPr>
  </w:style>
  <w:style w:type="paragraph" w:styleId="BlockText">
    <w:name w:val="Block Text"/>
    <w:basedOn w:val="Normal"/>
    <w:uiPriority w:val="99"/>
    <w:unhideWhenUsed/>
    <w:rsid w:val="004E3733"/>
    <w:pPr>
      <w:spacing w:after="200" w:line="276" w:lineRule="auto"/>
      <w:ind w:left="-5" w:right="19"/>
    </w:pPr>
    <w:rPr>
      <w:rFonts w:asciiTheme="minorHAnsi" w:eastAsiaTheme="minorHAnsi" w:hAnsiTheme="minorHAnsi" w:cstheme="minorBidi"/>
      <w:b/>
      <w:bCs/>
    </w:rPr>
  </w:style>
  <w:style w:type="character" w:customStyle="1" w:styleId="tw4winMark">
    <w:name w:val="tw4winMark"/>
    <w:basedOn w:val="DefaultParagraphFont"/>
    <w:rsid w:val="00DC3696"/>
    <w:rPr>
      <w:rFonts w:ascii="Courier New" w:hAnsi="Courier New" w:cs="Courier New"/>
      <w:b w:val="0"/>
      <w:i w:val="0"/>
      <w:dstrike w:val="0"/>
      <w:noProof/>
      <w:vanish/>
      <w:color w:val="800080"/>
      <w:sz w:val="18"/>
      <w:szCs w:val="32"/>
      <w:effect w:val="none"/>
      <w:vertAlign w:val="subscript"/>
    </w:rPr>
  </w:style>
  <w:style w:type="paragraph" w:customStyle="1" w:styleId="Standard">
    <w:name w:val="Standard"/>
    <w:basedOn w:val="Normal"/>
    <w:link w:val="StandardChar"/>
    <w:qFormat/>
    <w:rsid w:val="00C11FA3"/>
    <w:pPr>
      <w:keepLines/>
      <w:spacing w:after="240"/>
    </w:pPr>
    <w:rPr>
      <w:rFonts w:asciiTheme="minorHAnsi" w:hAnsiTheme="minorHAnsi" w:cstheme="minorHAnsi"/>
      <w:color w:val="000000" w:themeColor="text1"/>
      <w:lang w:val="en-GB"/>
    </w:rPr>
  </w:style>
  <w:style w:type="paragraph" w:customStyle="1" w:styleId="Standardpre-numration">
    <w:name w:val="Standard pre-énumération"/>
    <w:basedOn w:val="Standard"/>
    <w:link w:val="Standardpre-numrationChar"/>
    <w:qFormat/>
    <w:rsid w:val="00C11FA3"/>
    <w:rPr>
      <w:lang w:eastAsia="en-GB"/>
    </w:rPr>
  </w:style>
  <w:style w:type="character" w:customStyle="1" w:styleId="StandardChar">
    <w:name w:val="Standard Char"/>
    <w:basedOn w:val="DefaultParagraphFont"/>
    <w:link w:val="Standard"/>
    <w:rsid w:val="00C11FA3"/>
    <w:rPr>
      <w:rFonts w:asciiTheme="minorHAnsi" w:eastAsia="Times New Roman" w:hAnsiTheme="minorHAnsi" w:cstheme="minorHAnsi"/>
      <w:color w:val="000000" w:themeColor="text1"/>
      <w:sz w:val="22"/>
      <w:szCs w:val="22"/>
      <w:lang w:val="en-GB"/>
    </w:rPr>
  </w:style>
  <w:style w:type="character" w:customStyle="1" w:styleId="Standardpre-numrationChar">
    <w:name w:val="Standard pre-énumération Char"/>
    <w:basedOn w:val="StandardChar"/>
    <w:link w:val="Standardpre-numration"/>
    <w:rsid w:val="00C11FA3"/>
    <w:rPr>
      <w:rFonts w:asciiTheme="minorHAnsi" w:eastAsia="Times New Roman" w:hAnsiTheme="minorHAnsi" w:cstheme="minorHAnsi"/>
      <w:color w:val="000000" w:themeColor="text1"/>
      <w:sz w:val="22"/>
      <w:szCs w:val="22"/>
      <w:lang w:val="en-GB" w:eastAsia="en-GB"/>
    </w:rPr>
  </w:style>
  <w:style w:type="paragraph" w:customStyle="1" w:styleId="Boulettes">
    <w:name w:val="Boulettes"/>
    <w:basedOn w:val="Boulettespr-numration"/>
    <w:link w:val="BoulettesChar"/>
    <w:qFormat/>
    <w:rsid w:val="00C11FA3"/>
    <w:pPr>
      <w:keepLines/>
      <w:spacing w:after="120"/>
      <w:ind w:left="1775" w:hanging="357"/>
    </w:pPr>
  </w:style>
  <w:style w:type="paragraph" w:customStyle="1" w:styleId="Boulettespr-numration">
    <w:name w:val="Boulettes pré-énumération"/>
    <w:basedOn w:val="ListParagraph"/>
    <w:uiPriority w:val="99"/>
    <w:qFormat/>
    <w:rsid w:val="00C11FA3"/>
    <w:pPr>
      <w:shd w:val="clear" w:color="auto" w:fill="FFFFFF"/>
      <w:spacing w:line="240" w:lineRule="auto"/>
      <w:contextualSpacing/>
      <w:textAlignment w:val="baseline"/>
    </w:pPr>
    <w:rPr>
      <w:rFonts w:asciiTheme="minorHAnsi" w:eastAsia="Calibri" w:hAnsiTheme="minorHAnsi" w:cstheme="minorHAnsi"/>
      <w:color w:val="000000" w:themeColor="text1"/>
      <w:lang w:val="en-GB" w:eastAsia="en-GB"/>
    </w:rPr>
  </w:style>
  <w:style w:type="character" w:customStyle="1" w:styleId="BoulettesChar">
    <w:name w:val="Boulettes Char"/>
    <w:basedOn w:val="DefaultParagraphFont"/>
    <w:link w:val="Boulettes"/>
    <w:rsid w:val="00C11FA3"/>
    <w:rPr>
      <w:rFonts w:asciiTheme="minorHAnsi" w:eastAsia="Calibri" w:hAnsiTheme="minorHAnsi" w:cstheme="minorHAnsi"/>
      <w:color w:val="000000" w:themeColor="text1"/>
      <w:sz w:val="22"/>
      <w:szCs w:val="22"/>
      <w:shd w:val="clear" w:color="auto" w:fill="FFFFFF"/>
      <w:lang w:val="en-GB" w:eastAsia="en-GB"/>
    </w:rPr>
  </w:style>
  <w:style w:type="paragraph" w:customStyle="1" w:styleId="Context">
    <w:name w:val="Context"/>
    <w:basedOn w:val="ListParagraph"/>
    <w:link w:val="ContextCar"/>
    <w:qFormat/>
    <w:rsid w:val="00C11FA3"/>
    <w:pPr>
      <w:keepNext/>
      <w:keepLines/>
      <w:shd w:val="clear" w:color="auto" w:fill="FFFFFF" w:themeFill="background1"/>
      <w:spacing w:before="360" w:after="240" w:line="240" w:lineRule="auto"/>
      <w:textAlignment w:val="baseline"/>
      <w:outlineLvl w:val="1"/>
    </w:pPr>
    <w:rPr>
      <w:rFonts w:asciiTheme="minorHAnsi" w:eastAsia="Calibri" w:hAnsiTheme="minorHAnsi" w:cstheme="minorBidi"/>
      <w:color w:val="000000" w:themeColor="text1"/>
      <w:sz w:val="24"/>
      <w:szCs w:val="24"/>
      <w:lang w:val="en-GB" w:eastAsia="en-GB"/>
    </w:rPr>
  </w:style>
  <w:style w:type="paragraph" w:customStyle="1" w:styleId="Questions">
    <w:name w:val="Questions"/>
    <w:basedOn w:val="Normal"/>
    <w:link w:val="QuestionsCar"/>
    <w:qFormat/>
    <w:rsid w:val="00C11FA3"/>
    <w:pPr>
      <w:keepLines/>
      <w:autoSpaceDE w:val="0"/>
      <w:autoSpaceDN w:val="0"/>
      <w:adjustRightInd w:val="0"/>
      <w:spacing w:before="120" w:after="60"/>
    </w:pPr>
    <w:rPr>
      <w:rFonts w:asciiTheme="minorHAnsi" w:hAnsiTheme="minorHAnsi" w:cstheme="minorHAnsi"/>
      <w:color w:val="000000" w:themeColor="text1"/>
      <w:szCs w:val="24"/>
      <w:lang w:val="en-GB" w:eastAsia="en-GB"/>
    </w:rPr>
  </w:style>
  <w:style w:type="character" w:customStyle="1" w:styleId="ContextCar">
    <w:name w:val="Context Car"/>
    <w:basedOn w:val="ListParagraphChar"/>
    <w:link w:val="Context"/>
    <w:rsid w:val="00C11FA3"/>
    <w:rPr>
      <w:rFonts w:asciiTheme="minorHAnsi" w:eastAsia="Calibri" w:hAnsiTheme="minorHAnsi" w:cstheme="minorBidi"/>
      <w:color w:val="000000" w:themeColor="text1"/>
      <w:sz w:val="24"/>
      <w:szCs w:val="24"/>
      <w:shd w:val="clear" w:color="auto" w:fill="FFFFFF" w:themeFill="background1"/>
      <w:lang w:val="en-GB" w:eastAsia="en-GB"/>
    </w:rPr>
  </w:style>
  <w:style w:type="character" w:customStyle="1" w:styleId="QuestionsCar">
    <w:name w:val="Questions Car"/>
    <w:basedOn w:val="DefaultParagraphFont"/>
    <w:link w:val="Questions"/>
    <w:rsid w:val="00C11FA3"/>
    <w:rPr>
      <w:rFonts w:asciiTheme="minorHAnsi" w:eastAsia="Times New Roman" w:hAnsiTheme="minorHAnsi" w:cstheme="minorHAnsi"/>
      <w:color w:val="000000" w:themeColor="text1"/>
      <w:sz w:val="22"/>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9458">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69952067">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54305514">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23712170">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3998">
      <w:bodyDiv w:val="1"/>
      <w:marLeft w:val="0"/>
      <w:marRight w:val="0"/>
      <w:marTop w:val="0"/>
      <w:marBottom w:val="0"/>
      <w:divBdr>
        <w:top w:val="none" w:sz="0" w:space="0" w:color="auto"/>
        <w:left w:val="none" w:sz="0" w:space="0" w:color="auto"/>
        <w:bottom w:val="none" w:sz="0" w:space="0" w:color="auto"/>
        <w:right w:val="none" w:sz="0" w:space="0" w:color="auto"/>
      </w:divBdr>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4585">
      <w:bodyDiv w:val="1"/>
      <w:marLeft w:val="0"/>
      <w:marRight w:val="0"/>
      <w:marTop w:val="0"/>
      <w:marBottom w:val="0"/>
      <w:divBdr>
        <w:top w:val="none" w:sz="0" w:space="0" w:color="auto"/>
        <w:left w:val="none" w:sz="0" w:space="0" w:color="auto"/>
        <w:bottom w:val="none" w:sz="0" w:space="0" w:color="auto"/>
        <w:right w:val="none" w:sz="0" w:space="0" w:color="auto"/>
      </w:divBdr>
      <w:divsChild>
        <w:div w:id="1633053538">
          <w:marLeft w:val="0"/>
          <w:marRight w:val="0"/>
          <w:marTop w:val="0"/>
          <w:marBottom w:val="0"/>
          <w:divBdr>
            <w:top w:val="none" w:sz="0" w:space="0" w:color="auto"/>
            <w:left w:val="none" w:sz="0" w:space="0" w:color="auto"/>
            <w:bottom w:val="none" w:sz="0" w:space="0" w:color="auto"/>
            <w:right w:val="none" w:sz="0" w:space="0" w:color="auto"/>
          </w:divBdr>
          <w:divsChild>
            <w:div w:id="11431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7080">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3280">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91331999">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20694">
      <w:bodyDiv w:val="1"/>
      <w:marLeft w:val="0"/>
      <w:marRight w:val="0"/>
      <w:marTop w:val="0"/>
      <w:marBottom w:val="0"/>
      <w:divBdr>
        <w:top w:val="none" w:sz="0" w:space="0" w:color="auto"/>
        <w:left w:val="none" w:sz="0" w:space="0" w:color="auto"/>
        <w:bottom w:val="none" w:sz="0" w:space="0" w:color="auto"/>
        <w:right w:val="none" w:sz="0" w:space="0" w:color="auto"/>
      </w:divBdr>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77672">
      <w:bodyDiv w:val="1"/>
      <w:marLeft w:val="0"/>
      <w:marRight w:val="0"/>
      <w:marTop w:val="0"/>
      <w:marBottom w:val="0"/>
      <w:divBdr>
        <w:top w:val="none" w:sz="0" w:space="0" w:color="auto"/>
        <w:left w:val="none" w:sz="0" w:space="0" w:color="auto"/>
        <w:bottom w:val="none" w:sz="0" w:space="0" w:color="auto"/>
        <w:right w:val="none" w:sz="0" w:space="0" w:color="auto"/>
      </w:divBdr>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1286">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3331">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8581">
      <w:bodyDiv w:val="1"/>
      <w:marLeft w:val="0"/>
      <w:marRight w:val="0"/>
      <w:marTop w:val="0"/>
      <w:marBottom w:val="0"/>
      <w:divBdr>
        <w:top w:val="none" w:sz="0" w:space="0" w:color="auto"/>
        <w:left w:val="none" w:sz="0" w:space="0" w:color="auto"/>
        <w:bottom w:val="none" w:sz="0" w:space="0" w:color="auto"/>
        <w:right w:val="none" w:sz="0" w:space="0" w:color="auto"/>
      </w:divBdr>
    </w:div>
    <w:div w:id="1842234495">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fsnforum.fao.org/public/V0_Draft_HLPE_17_data_collection_analysis.pdf" TargetMode="External"/><Relationship Id="rId18" Type="http://schemas.openxmlformats.org/officeDocument/2006/relationships/hyperlink" Target="https://assets.fsnforum.fao.org/public/V0_Draft_HLPE_17_data_collection_analysis.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fao.org/3/na703fr/NA703FR.pdf" TargetMode="External"/><Relationship Id="rId17" Type="http://schemas.openxmlformats.org/officeDocument/2006/relationships/hyperlink" Target="https://www.fao.org/fileadmin/user_upload/hlpe/hlpe_documents/HLPE_-_process.pdf" TargetMode="External"/><Relationship Id="rId2" Type="http://schemas.openxmlformats.org/officeDocument/2006/relationships/customXml" Target="../customXml/item2.xml"/><Relationship Id="rId16" Type="http://schemas.openxmlformats.org/officeDocument/2006/relationships/hyperlink" Target="https://www.fao.org/fsnforum/fr/consultations/HLPE_data_collection_analysis_tools_V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o.org/fsnforum/es/consultations/HLPE_data_collection_analysis_tools_V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o.org/fsnforum/consultations/HLPE_data_collection_analysis_tools_V0"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fao.org/fsnforum/fr/activities/consultations/CFS-voluntary-guidelines-GE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9" ma:contentTypeDescription="Creare un nuovo documento." ma:contentTypeScope="" ma:versionID="7f90363ce5b643af2007ef2bc459aa1b">
  <xsd:schema xmlns:xsd="http://www.w3.org/2001/XMLSchema" xmlns:xs="http://www.w3.org/2001/XMLSchema" xmlns:p="http://schemas.microsoft.com/office/2006/metadata/properties" xmlns:ns3="3c9ac98d-36e3-464e-9a3d-571690e2b8cf" targetNamespace="http://schemas.microsoft.com/office/2006/metadata/properties" ma:root="true" ma:fieldsID="4978dc9b44a071acd56cf5af06579fac" ns3:_="">
    <xsd:import namespace="3c9ac98d-36e3-464e-9a3d-571690e2b8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A573CA-3EFD-4564-A8E3-94F0B38CE94B}">
  <ds:schemaRefs>
    <ds:schemaRef ds:uri="http://schemas.microsoft.com/sharepoint/v3/contenttype/forms"/>
  </ds:schemaRefs>
</ds:datastoreItem>
</file>

<file path=customXml/itemProps2.xml><?xml version="1.0" encoding="utf-8"?>
<ds:datastoreItem xmlns:ds="http://schemas.openxmlformats.org/officeDocument/2006/customXml" ds:itemID="{21EC3A29-DECD-4BD8-A878-F7787F72AE7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3c9ac98d-36e3-464e-9a3d-571690e2b8cf"/>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869A8B9-A4BA-46CC-86AC-C78566A32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5ED794-B08A-47F4-964E-742243A2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2136</Words>
  <Characters>12178</Characters>
  <Application>Microsoft Office Word</Application>
  <DocSecurity>0</DocSecurity>
  <Lines>101</Lines>
  <Paragraphs>28</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Women in Agriculture and Food Security:</vt:lpstr>
    </vt:vector>
  </TitlesOfParts>
  <Company>FAO of the UN</Company>
  <LinksUpToDate>false</LinksUpToDate>
  <CharactersWithSpaces>14286</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FAO FSN Forum</dc:creator>
  <cp:lastModifiedBy>Polak, Elise (ESA)</cp:lastModifiedBy>
  <cp:revision>6</cp:revision>
  <cp:lastPrinted>2019-10-04T08:35:00Z</cp:lastPrinted>
  <dcterms:created xsi:type="dcterms:W3CDTF">2021-12-28T16:10:00Z</dcterms:created>
  <dcterms:modified xsi:type="dcterms:W3CDTF">2021-12-29T13:42:00Z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