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CD210" w14:textId="12595591" w:rsidR="002C004A" w:rsidRDefault="00B42A65" w:rsidP="0021221C">
      <w:pPr>
        <w:rPr>
          <w:rFonts w:cs="Arial"/>
          <w:b/>
          <w:bCs/>
          <w:color w:val="E36C0A" w:themeColor="accent6" w:themeShade="BF"/>
          <w:sz w:val="34"/>
          <w:szCs w:val="34"/>
          <w:lang w:val="ru-RU"/>
        </w:rPr>
      </w:pPr>
      <w:r w:rsidRPr="00B42A65">
        <w:rPr>
          <w:rStyle w:val="Heading2Char"/>
        </w:rPr>
        <w:t>Новое предложение по пришкольному садоводству в Кыргызстане: разработка основ  для комплексного политического подхода</w:t>
      </w:r>
      <w:r w:rsidR="002C004A" w:rsidRPr="002C004A">
        <w:rPr>
          <w:rFonts w:cs="Arial"/>
          <w:b/>
          <w:bCs/>
          <w:color w:val="E36C0A" w:themeColor="accent6" w:themeShade="BF"/>
          <w:sz w:val="34"/>
          <w:szCs w:val="34"/>
          <w:lang w:val="ru-RU"/>
        </w:rPr>
        <w:t xml:space="preserve"> </w:t>
      </w:r>
    </w:p>
    <w:p w14:paraId="42B9DCF1" w14:textId="0D6BF50C" w:rsidR="00396BBE" w:rsidRDefault="00396BBE" w:rsidP="00396BBE">
      <w:pPr>
        <w:pStyle w:val="Heading1"/>
        <w:rPr>
          <w:sz w:val="22"/>
          <w:szCs w:val="22"/>
          <w:lang w:val="ru-RU"/>
        </w:rPr>
      </w:pPr>
      <w:r>
        <w:rPr>
          <w:lang w:val="ru-RU"/>
        </w:rPr>
        <w:t xml:space="preserve">Об этой </w:t>
      </w:r>
      <w:r w:rsidRPr="00396BBE">
        <w:rPr>
          <w:lang w:val="ru-RU"/>
        </w:rPr>
        <w:t>консультации</w:t>
      </w:r>
    </w:p>
    <w:p w14:paraId="4913D2B2" w14:textId="77777777" w:rsidR="00B42A65" w:rsidRDefault="00B42A65" w:rsidP="00B42A65">
      <w:pPr>
        <w:rPr>
          <w:lang w:val="ru-RU"/>
        </w:rPr>
      </w:pPr>
      <w:r>
        <w:rPr>
          <w:lang w:val="ru-RU"/>
        </w:rPr>
        <w:t xml:space="preserve">В этом документе изложено краткое содержание онлайновой консультации </w:t>
      </w:r>
      <w:r>
        <w:rPr>
          <w:i/>
          <w:lang w:val="ru-RU"/>
        </w:rPr>
        <w:t>«Новое предложение по пришкольному садоводству в Кыргызстане: разработка основ для комплексного политического подхода»,</w:t>
      </w:r>
      <w:r>
        <w:rPr>
          <w:lang w:val="ru-RU"/>
        </w:rPr>
        <w:t xml:space="preserve"> которое обсуждалось на Форуме ФАО по продовольственной безопасности и питанию в Европе и Центральной Азии (Форум </w:t>
      </w:r>
      <w:r>
        <w:t>FSN</w:t>
      </w:r>
      <w:r>
        <w:rPr>
          <w:lang w:val="ru-RU"/>
        </w:rPr>
        <w:t xml:space="preserve"> в ЕЦА), состоявшемся 26 апреля до 30 июня 2019 года. В мероприятии приняли участие эксперты из Колумбии, Италии, Казахстана и Кыргызстана.</w:t>
      </w:r>
    </w:p>
    <w:p w14:paraId="1886E410" w14:textId="77777777" w:rsidR="00B42A65" w:rsidRDefault="00B42A65" w:rsidP="00B42A65">
      <w:pPr>
        <w:rPr>
          <w:lang w:val="ru-RU"/>
        </w:rPr>
      </w:pPr>
      <w:r>
        <w:rPr>
          <w:lang w:val="ru-RU"/>
        </w:rPr>
        <w:t>Эта консультация консультации</w:t>
      </w:r>
      <w:r>
        <w:t> </w:t>
      </w:r>
      <w:r>
        <w:rPr>
          <w:lang w:val="ru-RU"/>
        </w:rPr>
        <w:t>была</w:t>
      </w:r>
      <w:r>
        <w:t> </w:t>
      </w:r>
      <w:r>
        <w:rPr>
          <w:lang w:val="ru-RU"/>
        </w:rPr>
        <w:t>инициирована</w:t>
      </w:r>
      <w:r>
        <w:t> </w:t>
      </w:r>
      <w:r>
        <w:rPr>
          <w:lang w:val="ru-RU"/>
        </w:rPr>
        <w:t>проектом</w:t>
      </w:r>
      <w:r>
        <w:t> </w:t>
      </w:r>
      <w:r>
        <w:rPr>
          <w:lang w:val="ru-RU"/>
        </w:rPr>
        <w:t>ФАО</w:t>
      </w:r>
      <w:r>
        <w:t> </w:t>
      </w:r>
      <w:r>
        <w:rPr>
          <w:lang w:val="ru-RU"/>
        </w:rPr>
        <w:t>«Наращивание потенциала</w:t>
      </w:r>
      <w:r>
        <w:t> </w:t>
      </w:r>
      <w:r>
        <w:rPr>
          <w:lang w:val="ru-RU"/>
        </w:rPr>
        <w:t>по</w:t>
      </w:r>
      <w:r>
        <w:t> </w:t>
      </w:r>
      <w:r>
        <w:rPr>
          <w:lang w:val="ru-RU"/>
        </w:rPr>
        <w:t>укреплению</w:t>
      </w:r>
      <w:r>
        <w:t> </w:t>
      </w:r>
      <w:r>
        <w:rPr>
          <w:lang w:val="ru-RU"/>
        </w:rPr>
        <w:t>продовольственной</w:t>
      </w:r>
      <w:r>
        <w:t> </w:t>
      </w:r>
      <w:r>
        <w:rPr>
          <w:lang w:val="ru-RU"/>
        </w:rPr>
        <w:t>безопасности</w:t>
      </w:r>
      <w:r>
        <w:t> </w:t>
      </w:r>
      <w:r>
        <w:rPr>
          <w:lang w:val="ru-RU"/>
        </w:rPr>
        <w:t>и</w:t>
      </w:r>
      <w:r>
        <w:t> </w:t>
      </w:r>
      <w:r>
        <w:rPr>
          <w:lang w:val="ru-RU"/>
        </w:rPr>
        <w:t>улучшению питания</w:t>
      </w:r>
      <w:r>
        <w:t> </w:t>
      </w:r>
      <w:r>
        <w:rPr>
          <w:lang w:val="ru-RU"/>
        </w:rPr>
        <w:t>в</w:t>
      </w:r>
      <w:r>
        <w:t> </w:t>
      </w:r>
      <w:r>
        <w:rPr>
          <w:lang w:val="ru-RU"/>
        </w:rPr>
        <w:t>ряде</w:t>
      </w:r>
      <w:r>
        <w:t> </w:t>
      </w:r>
      <w:r>
        <w:rPr>
          <w:lang w:val="ru-RU"/>
        </w:rPr>
        <w:t>стран</w:t>
      </w:r>
      <w:r>
        <w:t> </w:t>
      </w:r>
      <w:r>
        <w:rPr>
          <w:lang w:val="ru-RU"/>
        </w:rPr>
        <w:t>Кавказа</w:t>
      </w:r>
      <w:r>
        <w:t> </w:t>
      </w:r>
      <w:r>
        <w:rPr>
          <w:lang w:val="ru-RU"/>
        </w:rPr>
        <w:t>и</w:t>
      </w:r>
      <w:r>
        <w:t> </w:t>
      </w:r>
      <w:r>
        <w:rPr>
          <w:lang w:val="ru-RU"/>
        </w:rPr>
        <w:t>Центральной</w:t>
      </w:r>
      <w:r>
        <w:t> </w:t>
      </w:r>
      <w:r>
        <w:rPr>
          <w:lang w:val="ru-RU"/>
        </w:rPr>
        <w:t>Азии» (который осуществляется при финансовой поддержке</w:t>
      </w:r>
      <w:r>
        <w:t> </w:t>
      </w:r>
      <w:r>
        <w:rPr>
          <w:lang w:val="ru-RU"/>
        </w:rPr>
        <w:t>Российской</w:t>
      </w:r>
      <w:r>
        <w:t> </w:t>
      </w:r>
      <w:r>
        <w:rPr>
          <w:lang w:val="ru-RU"/>
        </w:rPr>
        <w:t>Федерации</w:t>
      </w:r>
      <w:r>
        <w:t> </w:t>
      </w:r>
      <w:r>
        <w:rPr>
          <w:lang w:val="ru-RU"/>
        </w:rPr>
        <w:t>и</w:t>
      </w:r>
      <w:r>
        <w:t> </w:t>
      </w:r>
      <w:r>
        <w:rPr>
          <w:lang w:val="ru-RU"/>
        </w:rPr>
        <w:t>под руководством</w:t>
      </w:r>
      <w:r>
        <w:t> </w:t>
      </w:r>
      <w:r>
        <w:rPr>
          <w:lang w:val="ru-RU"/>
        </w:rPr>
        <w:t>Отдела</w:t>
      </w:r>
      <w:r>
        <w:t> </w:t>
      </w:r>
      <w:r>
        <w:rPr>
          <w:lang w:val="ru-RU"/>
        </w:rPr>
        <w:t>ФАО</w:t>
      </w:r>
      <w:r>
        <w:t> </w:t>
      </w:r>
      <w:r>
        <w:rPr>
          <w:lang w:val="ru-RU"/>
        </w:rPr>
        <w:t>по вопросам</w:t>
      </w:r>
      <w:r>
        <w:t> </w:t>
      </w:r>
      <w:r>
        <w:rPr>
          <w:lang w:val="ru-RU"/>
        </w:rPr>
        <w:t>экономики</w:t>
      </w:r>
      <w:r>
        <w:t> </w:t>
      </w:r>
      <w:r>
        <w:rPr>
          <w:lang w:val="ru-RU"/>
        </w:rPr>
        <w:t>сельскохозяйственного</w:t>
      </w:r>
      <w:r>
        <w:t> </w:t>
      </w:r>
      <w:r>
        <w:rPr>
          <w:lang w:val="ru-RU"/>
        </w:rPr>
        <w:t>развития</w:t>
      </w:r>
      <w:r>
        <w:t> </w:t>
      </w:r>
      <w:r>
        <w:rPr>
          <w:lang w:val="ru-RU"/>
        </w:rPr>
        <w:t>ФАО)</w:t>
      </w:r>
      <w:r>
        <w:t> </w:t>
      </w:r>
      <w:r>
        <w:rPr>
          <w:lang w:val="ru-RU"/>
        </w:rPr>
        <w:t xml:space="preserve"> Отделом экономики развития сельского хозяйства ФАО. Консультацию фасилитировали: </w:t>
      </w:r>
    </w:p>
    <w:p w14:paraId="09E7F4C9" w14:textId="77777777" w:rsidR="00B42A65" w:rsidRDefault="00B42A65" w:rsidP="00B42A65">
      <w:pPr>
        <w:pStyle w:val="ListParagraph"/>
        <w:numPr>
          <w:ilvl w:val="0"/>
          <w:numId w:val="36"/>
        </w:numPr>
        <w:spacing w:after="0" w:line="240" w:lineRule="auto"/>
        <w:contextualSpacing/>
        <w:rPr>
          <w:lang w:val="ru-RU"/>
        </w:rPr>
      </w:pPr>
      <w:r>
        <w:rPr>
          <w:b/>
          <w:lang w:val="ru-RU"/>
        </w:rPr>
        <w:t>Назгуль Мусаева</w:t>
      </w:r>
      <w:r>
        <w:rPr>
          <w:lang w:val="ru-RU"/>
        </w:rPr>
        <w:t xml:space="preserve"> - старший специалист отдела дошкольного, школьного и внешкольного образования Министерства образования и науки Кыргызской Республики</w:t>
      </w:r>
      <w:r>
        <w:rPr>
          <w:b/>
          <w:lang w:val="ru-RU"/>
        </w:rPr>
        <w:t xml:space="preserve"> </w:t>
      </w:r>
    </w:p>
    <w:p w14:paraId="22A674A0" w14:textId="77777777" w:rsidR="00B42A65" w:rsidRDefault="00B42A65" w:rsidP="00B42A65">
      <w:pPr>
        <w:pStyle w:val="ListParagraph"/>
        <w:numPr>
          <w:ilvl w:val="0"/>
          <w:numId w:val="36"/>
        </w:numPr>
        <w:spacing w:after="0" w:line="240" w:lineRule="auto"/>
        <w:contextualSpacing/>
        <w:rPr>
          <w:lang w:val="ru-RU"/>
        </w:rPr>
      </w:pPr>
      <w:r>
        <w:rPr>
          <w:b/>
          <w:lang w:val="ru-RU"/>
        </w:rPr>
        <w:t>Айтбек Аджибеков</w:t>
      </w:r>
      <w:r>
        <w:rPr>
          <w:lang w:val="ru-RU"/>
        </w:rPr>
        <w:t xml:space="preserve"> - старший специалист Департамента развития сельского хозяйства, семеноводства и органического сельского хозяйства, Министерство сельского хозяйства, пищевой промышленности и мелиорации Кыргызской Республики </w:t>
      </w:r>
    </w:p>
    <w:p w14:paraId="66D4DB0A" w14:textId="77777777" w:rsidR="00B42A65" w:rsidRDefault="00B42A65" w:rsidP="00B42A65">
      <w:pPr>
        <w:pStyle w:val="ListParagraph"/>
        <w:numPr>
          <w:ilvl w:val="0"/>
          <w:numId w:val="36"/>
        </w:numPr>
        <w:spacing w:after="0" w:line="240" w:lineRule="auto"/>
        <w:contextualSpacing/>
        <w:rPr>
          <w:lang w:val="ru-RU"/>
        </w:rPr>
      </w:pPr>
      <w:r>
        <w:rPr>
          <w:b/>
          <w:lang w:val="ru-RU"/>
        </w:rPr>
        <w:t>Курманбек Турдалиев</w:t>
      </w:r>
      <w:r>
        <w:rPr>
          <w:lang w:val="ru-RU"/>
        </w:rPr>
        <w:t xml:space="preserve"> - юрист ФАО по пришкольному садоводству</w:t>
      </w:r>
      <w:r>
        <w:rPr>
          <w:b/>
          <w:lang w:val="ru-RU"/>
        </w:rPr>
        <w:t xml:space="preserve"> </w:t>
      </w:r>
    </w:p>
    <w:p w14:paraId="49413FAB" w14:textId="77777777" w:rsidR="00396BBE" w:rsidRDefault="00396BBE" w:rsidP="00396BBE">
      <w:pPr>
        <w:pStyle w:val="Heading1"/>
        <w:rPr>
          <w:lang w:val="ru-RU"/>
        </w:rPr>
      </w:pPr>
      <w:r>
        <w:rPr>
          <w:lang w:val="ru-RU"/>
        </w:rPr>
        <w:t>Введение</w:t>
      </w:r>
    </w:p>
    <w:p w14:paraId="538FA7B8" w14:textId="77777777" w:rsidR="00B42A65" w:rsidRDefault="00B42A65" w:rsidP="00B42A65">
      <w:pPr>
        <w:rPr>
          <w:lang w:val="ru-RU"/>
        </w:rPr>
      </w:pPr>
      <w:r>
        <w:rPr>
          <w:lang w:val="ru-RU"/>
        </w:rPr>
        <w:t xml:space="preserve">Глядя на ситуацию с продовольственной безопасностью и питанием в Кыргызстане, можно заметить, что страна продемонстрировала значительный прогресс за последнее десятилетие в сокращении недоедания и задержки роста. Тем не менее, увеличилось количество случаев дефицита питательных микроэлементов, избыточного веса и ожирения в последние годы, а  также растет количество неинфекционных заболеваний. Чтобы защитить детей от этих различных форм недоедания и их последствий, необходимы значительные усилия. В этом </w:t>
      </w:r>
      <w:r>
        <w:rPr>
          <w:lang w:val="ru-RU"/>
        </w:rPr>
        <w:lastRenderedPageBreak/>
        <w:t xml:space="preserve">контексте правительство Кыргызстана признало важную роль, которую школьное питание может сыграть в удовлетворении потребностей детей в питании. </w:t>
      </w:r>
    </w:p>
    <w:p w14:paraId="49220D7E" w14:textId="77777777" w:rsidR="00B42A65" w:rsidRDefault="00B42A65" w:rsidP="00B42A65">
      <w:pPr>
        <w:rPr>
          <w:lang w:val="ru-RU"/>
        </w:rPr>
      </w:pPr>
      <w:r>
        <w:rPr>
          <w:lang w:val="ru-RU"/>
        </w:rPr>
        <w:t xml:space="preserve">Одним из способов улучшения программ школьного питания и пропаганды здорового питания среди детей является дальнейшее развитие школьного садоводства; таким образом, продовольствие может быть произведено непосредственно для школьного питания, а также может быть получен доход для программы (при условии, что продукция может быть хотя бы частично реализована на рынке). Более 65 процентов школ Кыргызской Республики уже имеют пришкольный сад, и почти все сельские школы имеют доступ к участку земли (Замира Самудинова), поскольку органы местного самоуправления обязаны выделять эти участки (Курманбек Турдалиев). Кроме того, сельские жители зачастую уже имеют навыки в сельском хозяйстве, и инвестиции, необходимые для развития школьного садоводства, относительно невелики (Замира Самудинова). </w:t>
      </w:r>
    </w:p>
    <w:p w14:paraId="3A6C77D6" w14:textId="77777777" w:rsidR="00B42A65" w:rsidRDefault="00B42A65" w:rsidP="00B42A65">
      <w:pPr>
        <w:rPr>
          <w:lang w:val="ru-RU"/>
        </w:rPr>
      </w:pPr>
      <w:r>
        <w:rPr>
          <w:lang w:val="ru-RU"/>
        </w:rPr>
        <w:t xml:space="preserve">Во время онлайн-консультации участники поделились своими взглядами на будущие роли программ школьного садоводства в Кыргызстане и обсудили некоторые проблемы, которые препятствуют эффективному осуществлению этих программ в стране. Участники также предоставили информацию о проектах школьного садоводства, которые были реализованы в Кыргызстане, и поделились рекомендациями по их эффективной реализации. </w:t>
      </w:r>
    </w:p>
    <w:p w14:paraId="5D374238" w14:textId="77777777" w:rsidR="00B42A65" w:rsidRDefault="00B42A65" w:rsidP="00B42A65">
      <w:pPr>
        <w:pStyle w:val="Heading1"/>
        <w:rPr>
          <w:sz w:val="22"/>
          <w:szCs w:val="22"/>
          <w:lang w:val="ru-RU"/>
        </w:rPr>
      </w:pPr>
      <w:r>
        <w:rPr>
          <w:lang w:val="ru-RU"/>
        </w:rPr>
        <w:t>Роль пришкольного садоводства в Кыргызстане</w:t>
      </w:r>
    </w:p>
    <w:p w14:paraId="34C04515" w14:textId="77777777" w:rsidR="00B42A65" w:rsidRDefault="00B42A65" w:rsidP="00B42A65">
      <w:pPr>
        <w:rPr>
          <w:lang w:val="ru-RU"/>
        </w:rPr>
      </w:pPr>
      <w:r>
        <w:rPr>
          <w:lang w:val="ru-RU"/>
        </w:rPr>
        <w:t>В целом, вклад участников отражал идею о том, что пришкольное садоводство может взять на себя две роли одновременно: «продуктивную» роль, обеспечивая пищу для школьного питания и генерируя дополнительный доход дл</w:t>
      </w:r>
      <w:bookmarkStart w:id="0" w:name="_GoBack"/>
      <w:bookmarkEnd w:id="0"/>
      <w:r>
        <w:rPr>
          <w:lang w:val="ru-RU"/>
        </w:rPr>
        <w:t xml:space="preserve">я школьного питания; и «образовательную» роль путем повышения знаний детей об устойчивом сельскохозяйственном производстве и о том, как выращивать продукты для здорового рациона питания. </w:t>
      </w:r>
    </w:p>
    <w:p w14:paraId="4F2708D3" w14:textId="77777777" w:rsidR="00B42A65" w:rsidRDefault="00B42A65" w:rsidP="00B42A65">
      <w:pPr>
        <w:rPr>
          <w:lang w:val="ru-RU"/>
        </w:rPr>
      </w:pPr>
      <w:r>
        <w:rPr>
          <w:lang w:val="ru-RU"/>
        </w:rPr>
        <w:t>Многие участники подчеркнули решающую роль, которую пришкольное садоводство сыграет в плане обеспечения сельскохозяйственного образования; это считалось особенно важным, учитывая, что Кыргызстан является аграрной страной (Матраим Джусупов). Фактически, один из участников подчеркнул, что школьное садоводство может воспитывать уважение к сельскому хозяйству (Абай Оразула Сагитов). Ряд участников утверждали, что в контексте пришкольного садоводства дети должны проходить обучение по устойчивому сельскому хозяйству, причем некоторые из этих участников конкретно ссылаются на необходимость сосредоточиться на методах органического производства (Айтбек Аджибеков, Игорьбай Таранов, Абай Оразула Сагитов, Хафиз Муминжанов). Таким образом, пришкольное садоводство может помочь развить чувство ответственности за устойчивое управление природными ресурсами и экосистемой в целом (Игорьбай Таранов, Хафиз Муминжанов), особенно в контексте изменения климата (Матраим Юсупов)</w:t>
      </w:r>
    </w:p>
    <w:p w14:paraId="278A6A75" w14:textId="77777777" w:rsidR="00B42A65" w:rsidRDefault="00B42A65" w:rsidP="00B42A65">
      <w:pPr>
        <w:rPr>
          <w:lang w:val="ru-RU"/>
        </w:rPr>
      </w:pPr>
      <w:r>
        <w:rPr>
          <w:lang w:val="ru-RU"/>
        </w:rPr>
        <w:t xml:space="preserve">Кроме того, участники подчеркнули более общую педагогическую ценность пришкольного садоводства. Оно поможет развить у детей социальные и научные навыки посредством участия в игровых образовательных мероприятиях. Школьное садоводство также может принести пользу всему обществу. Например, благодаря тому, что различные группы местных жителей, иногда с разными интересами, могут взаимодействовать и сотрудничать без вмешательства государственных властей, их способности действовать самостоятельно и, таким образом, может инициировать процесс социальных преобразований (Милен Родригес Лейтон). </w:t>
      </w:r>
    </w:p>
    <w:p w14:paraId="71FAA917" w14:textId="77777777" w:rsidR="00B42A65" w:rsidRPr="00B42A65" w:rsidRDefault="00B42A65" w:rsidP="00B42A65">
      <w:pPr>
        <w:pStyle w:val="Heading1"/>
        <w:rPr>
          <w:rFonts w:asciiTheme="minorHAnsi" w:hAnsiTheme="minorHAnsi"/>
          <w:sz w:val="22"/>
          <w:szCs w:val="22"/>
          <w:lang w:val="ru-RU"/>
        </w:rPr>
      </w:pPr>
      <w:r>
        <w:rPr>
          <w:lang w:val="ru-RU"/>
        </w:rPr>
        <w:t>Барьеры для эффективной реализации пришкольного садоводства</w:t>
      </w:r>
    </w:p>
    <w:p w14:paraId="67044373" w14:textId="77777777" w:rsidR="00B42A65" w:rsidRDefault="00B42A65" w:rsidP="00B42A65">
      <w:pPr>
        <w:rPr>
          <w:lang w:val="ru-RU"/>
        </w:rPr>
      </w:pPr>
      <w:r>
        <w:rPr>
          <w:lang w:val="ru-RU"/>
        </w:rPr>
        <w:t xml:space="preserve">В некоторых комментариях указывалось, что внедрение пришкольного садоводства может быть затруднено из-за отсутствия четкой нормативно-законодательной базы. Есть много вопросов без ответов, касающихся, например, как управлять пришкольными садами, как сделать пришкольное садоводство прибыльным и как обеспечить безопасность выращенного </w:t>
      </w:r>
      <w:r>
        <w:rPr>
          <w:lang w:val="ru-RU"/>
        </w:rPr>
        <w:lastRenderedPageBreak/>
        <w:t xml:space="preserve">продовольствия (Курманбек Турдалиев, Аида Джамангулова). Кроме того, традиционный подход к сельскому хозяйству проблематичен, а система передачи научных сельскохозяйственных знаний тем, кто работает в этой области, оказалась неэффективной (Айтбек Аджибеков). Участники также указали на ряд правовых и институциональных вопросов, касающихся реализации и управления пришкольными садами:  </w:t>
      </w:r>
    </w:p>
    <w:p w14:paraId="299C7635" w14:textId="77777777" w:rsidR="00B42A65" w:rsidRDefault="00B42A65" w:rsidP="00B42A65">
      <w:pPr>
        <w:pStyle w:val="ListParagraph"/>
        <w:numPr>
          <w:ilvl w:val="0"/>
          <w:numId w:val="37"/>
        </w:numPr>
        <w:spacing w:line="240" w:lineRule="auto"/>
        <w:contextualSpacing/>
        <w:rPr>
          <w:lang w:val="ru-RU"/>
        </w:rPr>
      </w:pPr>
      <w:r>
        <w:rPr>
          <w:lang w:val="ru-RU"/>
        </w:rPr>
        <w:t>Отсутствие  нормативно-правовой базы, в которых закреплена концепция пришкольного садоводства, затрудняет создание пришкольных садов (Курманбек Турдалиев).</w:t>
      </w:r>
    </w:p>
    <w:p w14:paraId="726FAA84" w14:textId="77777777" w:rsidR="00B42A65" w:rsidRDefault="00B42A65" w:rsidP="00B42A65">
      <w:pPr>
        <w:pStyle w:val="ListParagraph"/>
        <w:numPr>
          <w:ilvl w:val="0"/>
          <w:numId w:val="37"/>
        </w:numPr>
        <w:spacing w:line="240" w:lineRule="auto"/>
        <w:contextualSpacing/>
        <w:rPr>
          <w:lang w:val="ru-RU"/>
        </w:rPr>
      </w:pPr>
      <w:r>
        <w:rPr>
          <w:lang w:val="ru-RU"/>
        </w:rPr>
        <w:t>Слабый институциональный потенциал государственных органов затрудняет создание нормативно-правовой базы для развития этих садов (Айтбек Аджибеков).</w:t>
      </w:r>
    </w:p>
    <w:p w14:paraId="40ED6CEF" w14:textId="77777777" w:rsidR="00B42A65" w:rsidRDefault="00B42A65" w:rsidP="00B42A65">
      <w:pPr>
        <w:pStyle w:val="ListParagraph"/>
        <w:numPr>
          <w:ilvl w:val="0"/>
          <w:numId w:val="37"/>
        </w:numPr>
        <w:spacing w:line="240" w:lineRule="auto"/>
        <w:contextualSpacing/>
        <w:rPr>
          <w:lang w:val="ru-RU"/>
        </w:rPr>
      </w:pPr>
      <w:r>
        <w:rPr>
          <w:lang w:val="ru-RU"/>
        </w:rPr>
        <w:t xml:space="preserve">Пришкольные сады создаются и эксплуатируются без узаконивания их деятельности. Например, вопросы, касающиеся регистрации и определения прав собственности, должны быть упорядочены, чтобы определить роль и обязанности тех, кто участвует в деятельности по организации и обеспечению школьного питания. Необходимо рассмотреть вопросы, касающиеся прав детей, особенно в отношении детского труда. Ключевой вопрос заключается в том, в какой степени школьное садоводство должно быть частью образовательного процесса и в какой степени его роль должна быть «экономической» с точки зрения предоставления ресурсов школам, которые не получают адекватного государственного финансирования (Курманбек Турдалиев). </w:t>
      </w:r>
    </w:p>
    <w:p w14:paraId="70D78CD1" w14:textId="77777777" w:rsidR="00B42A65" w:rsidRPr="00B42A65" w:rsidRDefault="00B42A65" w:rsidP="00B42A65">
      <w:pPr>
        <w:pStyle w:val="Heading1"/>
        <w:rPr>
          <w:lang w:val="ru-RU"/>
        </w:rPr>
      </w:pPr>
      <w:r w:rsidRPr="00B42A65">
        <w:rPr>
          <w:lang w:val="ru-RU"/>
        </w:rPr>
        <w:t xml:space="preserve">Рекомендации по развитию пришкольного садоводства </w:t>
      </w:r>
    </w:p>
    <w:p w14:paraId="56C90388" w14:textId="77777777" w:rsidR="00B42A65" w:rsidRDefault="00B42A65" w:rsidP="00B42A65">
      <w:pPr>
        <w:pStyle w:val="ListParagraph"/>
        <w:numPr>
          <w:ilvl w:val="0"/>
          <w:numId w:val="37"/>
        </w:numPr>
        <w:spacing w:line="240" w:lineRule="auto"/>
        <w:contextualSpacing/>
        <w:rPr>
          <w:rFonts w:asciiTheme="minorHAnsi" w:hAnsiTheme="minorHAnsi"/>
          <w:lang w:val="ru-RU"/>
        </w:rPr>
      </w:pPr>
      <w:r>
        <w:rPr>
          <w:b/>
          <w:lang w:val="ru-RU"/>
        </w:rPr>
        <w:t>Поощрять политический диалог и приверженность.</w:t>
      </w:r>
      <w:r>
        <w:rPr>
          <w:lang w:val="ru-RU"/>
        </w:rPr>
        <w:t xml:space="preserve"> В частности, следует начать диалог о развитии пришкольного садоводства и его потенциальном вкладе в питание. Кроме того, во всех программных документах, имеющих отношение к развитию сельского хозяйства в Кыргызстане, развитие пришкольного садоводства должно быть указано в качестве приоритетного (Айтбек Аджибеков). </w:t>
      </w:r>
    </w:p>
    <w:p w14:paraId="78996A98" w14:textId="77777777" w:rsidR="00B42A65" w:rsidRDefault="00B42A65" w:rsidP="00B42A65">
      <w:pPr>
        <w:pStyle w:val="ListParagraph"/>
        <w:numPr>
          <w:ilvl w:val="0"/>
          <w:numId w:val="37"/>
        </w:numPr>
        <w:spacing w:line="240" w:lineRule="auto"/>
        <w:contextualSpacing/>
        <w:rPr>
          <w:lang w:val="ru-RU"/>
        </w:rPr>
      </w:pPr>
      <w:r>
        <w:rPr>
          <w:b/>
          <w:lang w:val="ru-RU"/>
        </w:rPr>
        <w:t>Разработать комплекс мер и нормативных актов, касающихся развития пришкольного садоводства и управления им</w:t>
      </w:r>
      <w:r>
        <w:rPr>
          <w:lang w:val="ru-RU"/>
        </w:rPr>
        <w:t xml:space="preserve"> (Айтбек Аджибеков, Замира Самудинова). Должны быть установлены правила и процедуры, в частности, для финансирования деятельности, учета доходов и расходов и стандартов безопасности пищевых продуктов (Замира Самудинова</w:t>
      </w:r>
      <w:r>
        <w:rPr>
          <w:rFonts w:cs="Arial"/>
          <w:lang w:val="ru-RU" w:eastAsia="en-GB"/>
        </w:rPr>
        <w:t xml:space="preserve">). </w:t>
      </w:r>
    </w:p>
    <w:p w14:paraId="309B4287" w14:textId="0DE51F27" w:rsidR="00B42A65" w:rsidRDefault="00B42A65" w:rsidP="00B42A65">
      <w:pPr>
        <w:pStyle w:val="ListParagraph"/>
        <w:numPr>
          <w:ilvl w:val="0"/>
          <w:numId w:val="37"/>
        </w:numPr>
        <w:spacing w:line="256" w:lineRule="auto"/>
        <w:contextualSpacing/>
        <w:jc w:val="left"/>
        <w:rPr>
          <w:lang w:val="ru-RU"/>
        </w:rPr>
      </w:pPr>
      <w:r>
        <w:rPr>
          <w:b/>
          <w:lang w:val="ru-RU"/>
        </w:rPr>
        <w:t xml:space="preserve">Создать </w:t>
      </w:r>
      <w:r w:rsidRPr="00B42A65">
        <w:rPr>
          <w:b/>
          <w:lang w:val="ru-RU"/>
        </w:rPr>
        <w:t xml:space="preserve">государственную </w:t>
      </w:r>
      <w:r w:rsidRPr="00B42A65">
        <w:rPr>
          <w:b/>
          <w:lang w:val="ru-RU"/>
        </w:rPr>
        <w:t>общественную систему</w:t>
      </w:r>
      <w:r>
        <w:rPr>
          <w:b/>
          <w:lang w:val="ru-RU"/>
        </w:rPr>
        <w:t xml:space="preserve"> обучения и консультирования.</w:t>
      </w:r>
      <w:r>
        <w:rPr>
          <w:lang w:val="ru-RU"/>
        </w:rPr>
        <w:t xml:space="preserve"> Следует организовать мероприятия по обмену знаниями и тренинги по сельскохозяйственному производству. Кроме того, следует разработать тренинги по здоровому питанию через призму пришкольного садоводства, выращивания растениеводства  и животноводства с учетом специализации сельского хозяйства в различных регионах (Айтбек Аджибеков).</w:t>
      </w:r>
    </w:p>
    <w:p w14:paraId="4F5411E1" w14:textId="77777777" w:rsidR="00B42A65" w:rsidRPr="00B42A65" w:rsidRDefault="00B42A65" w:rsidP="00B42A65">
      <w:pPr>
        <w:pStyle w:val="ListParagraph"/>
        <w:numPr>
          <w:ilvl w:val="0"/>
          <w:numId w:val="37"/>
        </w:numPr>
        <w:spacing w:line="240" w:lineRule="auto"/>
        <w:contextualSpacing/>
        <w:rPr>
          <w:lang w:val="ru-RU"/>
        </w:rPr>
      </w:pPr>
      <w:r>
        <w:rPr>
          <w:b/>
          <w:lang w:val="ru-RU"/>
        </w:rPr>
        <w:t>Внедрить подход к школьному питанию, соответствующий местным условиям.</w:t>
      </w:r>
      <w:r>
        <w:rPr>
          <w:lang w:val="ru-RU"/>
        </w:rPr>
        <w:t xml:space="preserve"> Прикольное садоводство является лишь одним из способов снабжения школ свежей продукцией. Фермеры или фермерские кооперативы могут также напрямую снабжать школьные столовые свежей продукцией (Аида Джамангулова).</w:t>
      </w:r>
    </w:p>
    <w:p w14:paraId="673EC099" w14:textId="77777777" w:rsidR="00B42A65" w:rsidRPr="00B42A65" w:rsidRDefault="00B42A65" w:rsidP="00B42A65">
      <w:pPr>
        <w:pStyle w:val="ListParagraph"/>
        <w:numPr>
          <w:ilvl w:val="0"/>
          <w:numId w:val="37"/>
        </w:numPr>
        <w:spacing w:line="240" w:lineRule="auto"/>
        <w:contextualSpacing/>
        <w:rPr>
          <w:rFonts w:asciiTheme="minorHAnsi" w:hAnsiTheme="minorHAnsi"/>
          <w:lang w:val="ru-RU"/>
        </w:rPr>
      </w:pPr>
      <w:r>
        <w:rPr>
          <w:b/>
          <w:lang w:val="ru-RU"/>
        </w:rPr>
        <w:t>Создать благоприятные условия работы для школ.</w:t>
      </w:r>
      <w:r>
        <w:rPr>
          <w:lang w:val="ru-RU"/>
        </w:rPr>
        <w:t xml:space="preserve"> Необходимо предоставить доступ к необходимым ресурсам, таким как финансы, высококачественные семена и удобрения (Айтбек Аджибеков).</w:t>
      </w:r>
    </w:p>
    <w:p w14:paraId="6D6FA1F1" w14:textId="77777777" w:rsidR="00B42A65" w:rsidRPr="00B42A65" w:rsidRDefault="00B42A65" w:rsidP="00B42A65">
      <w:pPr>
        <w:pStyle w:val="ListParagraph"/>
        <w:numPr>
          <w:ilvl w:val="0"/>
          <w:numId w:val="37"/>
        </w:numPr>
        <w:spacing w:line="240" w:lineRule="auto"/>
        <w:contextualSpacing/>
        <w:rPr>
          <w:rFonts w:cs="Arial"/>
          <w:lang w:val="ru-RU" w:eastAsia="en-GB"/>
        </w:rPr>
      </w:pPr>
      <w:r>
        <w:rPr>
          <w:b/>
          <w:lang w:val="ru-RU"/>
        </w:rPr>
        <w:t>Обеспечить участие местного сообщества.</w:t>
      </w:r>
      <w:r>
        <w:rPr>
          <w:lang w:val="ru-RU"/>
        </w:rPr>
        <w:t xml:space="preserve"> Таким образом может быть достигнут достаточный и устойчивый уровень производства продуктов питания для школьного питания, и пришкольное садоводство может быть связано с другими стратегиями обеспечения семейной и местной продовольственной безопасности (Милен Родригес Лейтон).</w:t>
      </w:r>
    </w:p>
    <w:p w14:paraId="6EA49E1F" w14:textId="77777777" w:rsidR="00B42A65" w:rsidRPr="00B42A65" w:rsidRDefault="00B42A65" w:rsidP="00B42A65">
      <w:pPr>
        <w:pStyle w:val="ListParagraph"/>
        <w:numPr>
          <w:ilvl w:val="0"/>
          <w:numId w:val="37"/>
        </w:numPr>
        <w:spacing w:line="240" w:lineRule="auto"/>
        <w:contextualSpacing/>
        <w:rPr>
          <w:rFonts w:cs="Arial"/>
          <w:lang w:val="ru-RU" w:eastAsia="en-GB"/>
        </w:rPr>
      </w:pPr>
      <w:r>
        <w:rPr>
          <w:b/>
          <w:lang w:val="ru-RU"/>
        </w:rPr>
        <w:t>Принять органические методы производства.</w:t>
      </w:r>
      <w:r>
        <w:rPr>
          <w:lang w:val="ru-RU"/>
        </w:rPr>
        <w:t xml:space="preserve"> Это важно не только для обеспечения высококачественных рационов питания, но и для достаточного удержания воды в почве - особенно важно, учитывая сухие летние сезоны в Кыргызстане (Айтбек Аджибеков). </w:t>
      </w:r>
    </w:p>
    <w:tbl>
      <w:tblPr>
        <w:tblStyle w:val="TableGrid"/>
        <w:tblW w:w="0" w:type="auto"/>
        <w:tblLook w:val="04A0" w:firstRow="1" w:lastRow="0" w:firstColumn="1" w:lastColumn="0" w:noHBand="0" w:noVBand="1"/>
      </w:tblPr>
      <w:tblGrid>
        <w:gridCol w:w="9350"/>
      </w:tblGrid>
      <w:tr w:rsidR="00B42A65" w:rsidRPr="00B42A65" w14:paraId="05EE6219" w14:textId="77777777" w:rsidTr="004765FC">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FF326" w14:textId="77777777" w:rsidR="00B42A65" w:rsidRDefault="00B42A65" w:rsidP="004765FC">
            <w:pPr>
              <w:shd w:val="clear" w:color="auto" w:fill="F2F2F2" w:themeFill="background1" w:themeFillShade="F2"/>
              <w:spacing w:after="0"/>
              <w:rPr>
                <w:rFonts w:cs="Arial"/>
                <w:b/>
                <w:lang w:val="ru-RU" w:eastAsia="en-GB"/>
              </w:rPr>
            </w:pPr>
            <w:r>
              <w:rPr>
                <w:rFonts w:cs="Arial"/>
                <w:b/>
                <w:lang w:val="ru-RU" w:eastAsia="en-GB"/>
              </w:rPr>
              <w:lastRenderedPageBreak/>
              <w:t>Примеры проектов пришкольного садоводства в Кыргызстане</w:t>
            </w:r>
          </w:p>
          <w:p w14:paraId="453000CD" w14:textId="77777777" w:rsidR="00B42A65" w:rsidRDefault="00B42A65" w:rsidP="004765FC">
            <w:pPr>
              <w:shd w:val="clear" w:color="auto" w:fill="F2F2F2" w:themeFill="background1" w:themeFillShade="F2"/>
              <w:spacing w:after="0"/>
              <w:textAlignment w:val="baseline"/>
              <w:rPr>
                <w:rFonts w:cs="Arial"/>
                <w:b/>
                <w:lang w:val="ru-RU" w:eastAsia="en-GB"/>
              </w:rPr>
            </w:pPr>
          </w:p>
          <w:p w14:paraId="5D9B8606" w14:textId="77777777" w:rsidR="00B42A65" w:rsidRDefault="00B42A65" w:rsidP="004765FC">
            <w:pPr>
              <w:shd w:val="clear" w:color="auto" w:fill="F2F2F2" w:themeFill="background1" w:themeFillShade="F2"/>
              <w:spacing w:after="0"/>
              <w:rPr>
                <w:rFonts w:cstheme="minorBidi"/>
                <w:i/>
                <w:lang w:val="ru-RU"/>
              </w:rPr>
            </w:pPr>
            <w:r>
              <w:rPr>
                <w:i/>
                <w:lang w:val="ru-RU"/>
              </w:rPr>
              <w:t>Централизованная модель ФАО для поставок сельскохозяйственной продукции</w:t>
            </w:r>
          </w:p>
          <w:p w14:paraId="32716DF2" w14:textId="77777777" w:rsidR="00B42A65" w:rsidRDefault="00B42A65" w:rsidP="004765FC">
            <w:pPr>
              <w:shd w:val="clear" w:color="auto" w:fill="F2F2F2" w:themeFill="background1" w:themeFillShade="F2"/>
              <w:spacing w:after="0"/>
              <w:rPr>
                <w:lang w:val="ru-RU"/>
              </w:rPr>
            </w:pPr>
            <w:r>
              <w:rPr>
                <w:lang w:val="ru-RU"/>
              </w:rPr>
              <w:t>Проект ФАО «Наращивание потенциала</w:t>
            </w:r>
            <w:r>
              <w:t> </w:t>
            </w:r>
            <w:r>
              <w:rPr>
                <w:lang w:val="ru-RU"/>
              </w:rPr>
              <w:t>по</w:t>
            </w:r>
            <w:r>
              <w:t> </w:t>
            </w:r>
            <w:r>
              <w:rPr>
                <w:lang w:val="ru-RU"/>
              </w:rPr>
              <w:t>укреплению</w:t>
            </w:r>
            <w:r>
              <w:t> </w:t>
            </w:r>
            <w:r>
              <w:rPr>
                <w:lang w:val="ru-RU"/>
              </w:rPr>
              <w:t>продовольственной</w:t>
            </w:r>
            <w:r>
              <w:t> </w:t>
            </w:r>
            <w:r>
              <w:rPr>
                <w:lang w:val="ru-RU"/>
              </w:rPr>
              <w:t>безопасности</w:t>
            </w:r>
            <w:r>
              <w:t> </w:t>
            </w:r>
            <w:r>
              <w:rPr>
                <w:lang w:val="ru-RU"/>
              </w:rPr>
              <w:t>и</w:t>
            </w:r>
            <w:r>
              <w:t> </w:t>
            </w:r>
            <w:r>
              <w:rPr>
                <w:lang w:val="ru-RU"/>
              </w:rPr>
              <w:t>улучшению питания</w:t>
            </w:r>
            <w:r>
              <w:t> </w:t>
            </w:r>
            <w:r>
              <w:rPr>
                <w:lang w:val="ru-RU"/>
              </w:rPr>
              <w:t>в</w:t>
            </w:r>
            <w:r>
              <w:t> </w:t>
            </w:r>
            <w:r>
              <w:rPr>
                <w:lang w:val="ru-RU"/>
              </w:rPr>
              <w:t>ряде</w:t>
            </w:r>
            <w:r>
              <w:t> </w:t>
            </w:r>
            <w:r>
              <w:rPr>
                <w:lang w:val="ru-RU"/>
              </w:rPr>
              <w:t>стран</w:t>
            </w:r>
            <w:r>
              <w:t> </w:t>
            </w:r>
            <w:r>
              <w:rPr>
                <w:lang w:val="ru-RU"/>
              </w:rPr>
              <w:t>Кавказа</w:t>
            </w:r>
            <w:r>
              <w:t> </w:t>
            </w:r>
            <w:r>
              <w:rPr>
                <w:lang w:val="ru-RU"/>
              </w:rPr>
              <w:t>и</w:t>
            </w:r>
            <w:r>
              <w:t> </w:t>
            </w:r>
            <w:r>
              <w:rPr>
                <w:lang w:val="ru-RU"/>
              </w:rPr>
              <w:t>Центральной</w:t>
            </w:r>
            <w:r>
              <w:t> </w:t>
            </w:r>
            <w:r>
              <w:rPr>
                <w:lang w:val="ru-RU"/>
              </w:rPr>
              <w:t>Азии» продвигает основанный на продовольственной системе подход к пришкольному питанию в рамках пилотного проекта «Программа школьного продовольствия и питания, связанная с сельскохозяйственным сектором».</w:t>
            </w:r>
            <w:r>
              <w:rPr>
                <w:rFonts w:cs="Arial"/>
                <w:lang w:val="ru-RU" w:eastAsia="en-GB"/>
              </w:rPr>
              <w:t xml:space="preserve"> </w:t>
            </w:r>
            <w:r>
              <w:rPr>
                <w:lang w:val="ru-RU"/>
              </w:rPr>
              <w:t>Одно из мероприятий, осуществленных в рамках этого пилотного проекта, касается создания логистического центра в Кеминском районе. Этот центр, вместимостью 250 тонн, является централизованным центром для осуществления  закупок, хранения и контроля качества сельскохозяйственной продукции, деятельность которого направлена на обеспечение устойчивых поставок местных продуктов для социальных учреждений, таких как школы. Практически говоря, фермеры сначала договариваются о контракте с логистическим центром на поставку свежих продуктов. После доставки в центр продукция проходит проверку качества в лаборатории центра. Впоследствии продукты упаковываются в центре, а затем доставляются в те учреждения, с которыми у центра заключен договор (Айтбек Аджибеков).</w:t>
            </w:r>
          </w:p>
          <w:p w14:paraId="4493A79E" w14:textId="77777777" w:rsidR="00B42A65" w:rsidRDefault="00B42A65" w:rsidP="004765FC">
            <w:pPr>
              <w:shd w:val="clear" w:color="auto" w:fill="F2F2F2" w:themeFill="background1" w:themeFillShade="F2"/>
              <w:spacing w:after="0"/>
              <w:textAlignment w:val="baseline"/>
              <w:rPr>
                <w:rFonts w:cs="Arial"/>
                <w:lang w:val="ru-RU" w:eastAsia="en-GB"/>
              </w:rPr>
            </w:pPr>
          </w:p>
          <w:p w14:paraId="6F9235E8" w14:textId="77777777" w:rsidR="00B42A65" w:rsidRDefault="00B42A65" w:rsidP="004765FC">
            <w:pPr>
              <w:shd w:val="clear" w:color="auto" w:fill="F2F2F2" w:themeFill="background1" w:themeFillShade="F2"/>
              <w:spacing w:after="0"/>
              <w:rPr>
                <w:rFonts w:cs="Arial"/>
                <w:i/>
                <w:lang w:val="ru-RU" w:eastAsia="en-GB"/>
              </w:rPr>
            </w:pPr>
            <w:r>
              <w:rPr>
                <w:i/>
                <w:lang w:val="ru-RU"/>
              </w:rPr>
              <w:t xml:space="preserve">Проект пришкольных садов, созданных </w:t>
            </w:r>
            <w:r>
              <w:rPr>
                <w:i/>
              </w:rPr>
              <w:t>Mercy</w:t>
            </w:r>
            <w:r>
              <w:rPr>
                <w:i/>
                <w:lang w:val="ru-RU"/>
              </w:rPr>
              <w:t xml:space="preserve"> </w:t>
            </w:r>
            <w:r>
              <w:rPr>
                <w:i/>
              </w:rPr>
              <w:t>Corps</w:t>
            </w:r>
          </w:p>
          <w:p w14:paraId="572AF97E" w14:textId="77777777" w:rsidR="00B42A65" w:rsidRDefault="00B42A65" w:rsidP="004765FC">
            <w:pPr>
              <w:shd w:val="clear" w:color="auto" w:fill="F2F2F2" w:themeFill="background1" w:themeFillShade="F2"/>
              <w:spacing w:after="0"/>
              <w:rPr>
                <w:rFonts w:cstheme="minorBidi"/>
                <w:lang w:val="ru-RU"/>
              </w:rPr>
            </w:pPr>
            <w:r>
              <w:rPr>
                <w:lang w:val="ru-RU"/>
              </w:rPr>
              <w:t>В рамках своих усилий по улучшению питания школьников Кыргызстана Корпус Милосердия организовал сады в 105 школах и посадил около 10 000 саженцев плодовых деревьев. Произведенные фрукты используются для школьного питания и для получения дохода, который можно инвестировать в другие виды деятельности, связанные со школьным питанием. Участвующие школы сначала разработали рабочий план, рассчитали необходимые средства и определили потенциальные источники финансирования. Был проведен анализ почвы и создана необходимая инфраструктура, такая как ирригационные системы. Группы из 10–15 человек, в том числе школьный персонал, родители школьников, представители местных органов власти и граждане, прошли обучение по соответствующей сельскохозяйственной тематике, а затем посадили сады при технической поддержке агрономов во время реализации проекта. Ожидается, что школы получат свой первый урожай через два-три года (Замира Самудинова).</w:t>
            </w:r>
          </w:p>
          <w:p w14:paraId="26B24C7D" w14:textId="77777777" w:rsidR="00B42A65" w:rsidRDefault="00B42A65" w:rsidP="004765FC">
            <w:pPr>
              <w:shd w:val="clear" w:color="auto" w:fill="F2F2F2" w:themeFill="background1" w:themeFillShade="F2"/>
              <w:spacing w:after="0"/>
              <w:textAlignment w:val="baseline"/>
              <w:rPr>
                <w:i/>
                <w:lang w:val="ru-RU"/>
              </w:rPr>
            </w:pPr>
          </w:p>
          <w:p w14:paraId="212D189A" w14:textId="77777777" w:rsidR="00B42A65" w:rsidRDefault="00B42A65" w:rsidP="004765FC">
            <w:pPr>
              <w:shd w:val="clear" w:color="auto" w:fill="F2F2F2" w:themeFill="background1" w:themeFillShade="F2"/>
              <w:spacing w:after="0"/>
              <w:rPr>
                <w:i/>
                <w:lang w:val="ru-RU"/>
              </w:rPr>
            </w:pPr>
            <w:r>
              <w:rPr>
                <w:i/>
                <w:lang w:val="ru-RU"/>
              </w:rPr>
              <w:t>Пилотный проект ВПП по пришкольному фермерскому хозяйству</w:t>
            </w:r>
          </w:p>
          <w:p w14:paraId="5A158078" w14:textId="77777777" w:rsidR="00B42A65" w:rsidRDefault="00B42A65" w:rsidP="004765FC">
            <w:pPr>
              <w:shd w:val="clear" w:color="auto" w:fill="F2F2F2" w:themeFill="background1" w:themeFillShade="F2"/>
              <w:spacing w:after="0"/>
              <w:rPr>
                <w:lang w:val="ru-RU"/>
              </w:rPr>
            </w:pPr>
            <w:r>
              <w:rPr>
                <w:lang w:val="ru-RU"/>
              </w:rPr>
              <w:t>В период с 2014 по 2017 год пилотный проект ВПП по пришкольному садоводству включал различные виды сельскохозяйственной деятельности, такие как выращивание овощей, птицеводство и пчеловодство, которые осуществлялись в зависимости от условий и наличия ресурсов в соответствующем районе. Полученное продовольствие использовалось непосредственно в школьных столовых. Подход ВПП предусматривал слаженную работу родителей и школьного персонала и был опробован только в школах, которые продемонстрировали достаточную готовность взять на себя такую ​​</w:t>
            </w:r>
            <w:r w:rsidRPr="00B42A65">
              <w:rPr>
                <w:lang w:val="ru-RU"/>
              </w:rPr>
              <w:t xml:space="preserve">ответственность. </w:t>
            </w:r>
            <w:r>
              <w:rPr>
                <w:lang w:val="ru-RU"/>
              </w:rPr>
              <w:t>Однако, в конечном итоге, пилот был приостановлен из-за юридических, производственных и управленческих проблем (Аида Джамангулова).</w:t>
            </w:r>
          </w:p>
        </w:tc>
      </w:tr>
    </w:tbl>
    <w:p w14:paraId="097DE397" w14:textId="77777777" w:rsidR="00B42A65" w:rsidRDefault="00B42A65" w:rsidP="00B42A65">
      <w:pPr>
        <w:contextualSpacing/>
        <w:rPr>
          <w:rFonts w:cs="Arial"/>
          <w:lang w:val="ru-RU" w:eastAsia="en-GB"/>
        </w:rPr>
      </w:pPr>
    </w:p>
    <w:p w14:paraId="2E5925B0" w14:textId="77777777" w:rsidR="00B42A65" w:rsidRDefault="00B42A65" w:rsidP="00B42A65">
      <w:pPr>
        <w:contextualSpacing/>
        <w:rPr>
          <w:rFonts w:cs="Arial"/>
          <w:lang w:val="ru-RU" w:eastAsia="en-GB"/>
        </w:rPr>
      </w:pPr>
    </w:p>
    <w:p w14:paraId="2D078BD5" w14:textId="77777777" w:rsidR="00B42A65" w:rsidRDefault="00B42A65" w:rsidP="00B42A65">
      <w:pPr>
        <w:contextualSpacing/>
        <w:rPr>
          <w:rFonts w:cs="Arial"/>
          <w:lang w:val="ru-RU" w:eastAsia="en-GB"/>
        </w:rPr>
      </w:pPr>
    </w:p>
    <w:p w14:paraId="158C3B61" w14:textId="77777777" w:rsidR="00B42A65" w:rsidRDefault="00B42A65" w:rsidP="00B42A65">
      <w:pPr>
        <w:contextualSpacing/>
        <w:rPr>
          <w:rFonts w:cs="Arial"/>
          <w:lang w:val="ru-RU" w:eastAsia="en-GB"/>
        </w:rPr>
      </w:pPr>
    </w:p>
    <w:p w14:paraId="3FCEB947" w14:textId="77777777" w:rsidR="00B42A65" w:rsidRDefault="00B42A65" w:rsidP="00B42A65">
      <w:pPr>
        <w:contextualSpacing/>
        <w:rPr>
          <w:rFonts w:cs="Arial"/>
          <w:lang w:val="ru-RU" w:eastAsia="en-GB"/>
        </w:rPr>
      </w:pPr>
    </w:p>
    <w:p w14:paraId="78A6A5BE" w14:textId="77777777" w:rsidR="00B42A65" w:rsidRDefault="00B42A65" w:rsidP="00B42A65">
      <w:pPr>
        <w:contextualSpacing/>
        <w:rPr>
          <w:rFonts w:cs="Arial"/>
          <w:lang w:val="ru-RU" w:eastAsia="en-GB"/>
        </w:rPr>
      </w:pPr>
    </w:p>
    <w:p w14:paraId="2C3158C5" w14:textId="77777777" w:rsidR="00B42A65" w:rsidRDefault="00B42A65" w:rsidP="00B42A65">
      <w:pPr>
        <w:contextualSpacing/>
        <w:rPr>
          <w:rFonts w:cs="Arial"/>
          <w:lang w:val="ru-RU" w:eastAsia="en-GB"/>
        </w:rPr>
      </w:pPr>
    </w:p>
    <w:p w14:paraId="7C274306" w14:textId="77777777" w:rsidR="00B42A65" w:rsidRDefault="00B42A65" w:rsidP="00B42A65">
      <w:pPr>
        <w:contextualSpacing/>
        <w:rPr>
          <w:rFonts w:cs="Arial"/>
          <w:lang w:val="ru-RU" w:eastAsia="en-GB"/>
        </w:rPr>
      </w:pPr>
    </w:p>
    <w:p w14:paraId="094325A2" w14:textId="77777777" w:rsidR="00B42A65" w:rsidRDefault="00B42A65" w:rsidP="00B42A65">
      <w:pPr>
        <w:contextualSpacing/>
        <w:rPr>
          <w:rFonts w:cs="Arial"/>
          <w:lang w:val="ru-RU" w:eastAsia="en-GB"/>
        </w:rPr>
      </w:pPr>
    </w:p>
    <w:p w14:paraId="7007736B" w14:textId="77777777" w:rsidR="00B42A65" w:rsidRPr="00B42A65" w:rsidRDefault="00B42A65" w:rsidP="00B42A65">
      <w:pPr>
        <w:contextualSpacing/>
        <w:rPr>
          <w:rFonts w:cs="Arial"/>
          <w:lang w:val="ru-RU" w:eastAsia="en-GB"/>
        </w:rPr>
      </w:pPr>
    </w:p>
    <w:p w14:paraId="0D615109" w14:textId="77777777" w:rsidR="00396BBE" w:rsidRDefault="00396BBE" w:rsidP="00396BBE">
      <w:pPr>
        <w:pStyle w:val="Heading1"/>
        <w:rPr>
          <w:lang w:val="ru-RU" w:eastAsia="en-GB"/>
        </w:rPr>
      </w:pPr>
      <w:r>
        <w:rPr>
          <w:lang w:val="ru-RU" w:eastAsia="en-GB"/>
        </w:rPr>
        <w:lastRenderedPageBreak/>
        <w:t>Ресурсы, которыми поделились участники</w:t>
      </w:r>
    </w:p>
    <w:p w14:paraId="04ADE5B2" w14:textId="77777777" w:rsidR="004765FC" w:rsidRPr="004765FC" w:rsidRDefault="004765FC" w:rsidP="004765FC">
      <w:pPr>
        <w:rPr>
          <w:rFonts w:asciiTheme="minorHAnsi" w:hAnsiTheme="minorHAnsi"/>
          <w:lang w:val="ru-RU"/>
        </w:rPr>
      </w:pPr>
      <w:r>
        <w:rPr>
          <w:lang w:val="ru-RU"/>
        </w:rPr>
        <w:t xml:space="preserve">Родригес-Харос, Б., Телло-Гарсия, Э., и Агилар-Калифорниас, С. 2013. Пришкольный сад: образовательная стратегия на всю жизнь. </w:t>
      </w:r>
      <w:r>
        <w:rPr>
          <w:i/>
          <w:lang w:val="ru-RU"/>
        </w:rPr>
        <w:t>Ра Симхай</w:t>
      </w:r>
      <w:r>
        <w:rPr>
          <w:lang w:val="ru-RU"/>
        </w:rPr>
        <w:t>, 9 (1): 25-32.</w:t>
      </w:r>
    </w:p>
    <w:p w14:paraId="1E518C46" w14:textId="77777777" w:rsidR="004765FC" w:rsidRPr="004765FC" w:rsidRDefault="004765FC" w:rsidP="004765FC">
      <w:pPr>
        <w:rPr>
          <w:lang w:val="ru-RU"/>
        </w:rPr>
      </w:pPr>
      <w:r>
        <w:rPr>
          <w:i/>
          <w:lang w:val="ru-RU"/>
        </w:rPr>
        <w:t>Родригес, П., Моррон, А. и Кабарка, Б. 2018. Проектирование школьного сада как педагогическая стратегия продвижения исследований. Архитектурный модуль-</w:t>
      </w:r>
      <w:r>
        <w:rPr>
          <w:i/>
        </w:rPr>
        <w:t>CUC</w:t>
      </w:r>
      <w:r>
        <w:rPr>
          <w:lang w:val="ru-RU"/>
        </w:rPr>
        <w:t>, 20 (1): 81-94.</w:t>
      </w:r>
      <w:r w:rsidRPr="004765FC">
        <w:rPr>
          <w:lang w:val="ru-RU"/>
        </w:rPr>
        <w:t xml:space="preserve"> </w:t>
      </w:r>
    </w:p>
    <w:p w14:paraId="397F0C28" w14:textId="77777777" w:rsidR="004765FC" w:rsidRPr="004765FC" w:rsidRDefault="004765FC" w:rsidP="004765FC">
      <w:pPr>
        <w:rPr>
          <w:lang w:val="ru-RU"/>
        </w:rPr>
      </w:pPr>
      <w:r w:rsidRPr="004765FC">
        <w:rPr>
          <w:lang w:val="ru-RU"/>
        </w:rPr>
        <w:t xml:space="preserve">Самбрано-Кинтеро, Ю., Роча-Роха, С., Флорес-Ванегас, Г., Ньето-Монтаньо, Л., Хименес-Хименес, Х. и Нуньес-Самнандес, Л. 2018. Пришкольный сад как педагогическая стратегия для укрепления обучения. </w:t>
      </w:r>
      <w:r w:rsidRPr="004765FC">
        <w:rPr>
          <w:i/>
          <w:lang w:val="ru-RU"/>
        </w:rPr>
        <w:t>Культура, образование и общество</w:t>
      </w:r>
      <w:r w:rsidRPr="004765FC">
        <w:rPr>
          <w:i/>
          <w:iCs/>
          <w:lang w:val="ru-RU"/>
        </w:rPr>
        <w:t>,</w:t>
      </w:r>
      <w:r w:rsidRPr="004765FC">
        <w:rPr>
          <w:lang w:val="ru-RU"/>
        </w:rPr>
        <w:t xml:space="preserve"> 9(3): 457-464. </w:t>
      </w:r>
    </w:p>
    <w:p w14:paraId="5A02333F" w14:textId="77777777" w:rsidR="004765FC" w:rsidRPr="004765FC" w:rsidRDefault="004765FC" w:rsidP="004765FC">
      <w:pPr>
        <w:rPr>
          <w:lang w:val="ru-RU"/>
        </w:rPr>
      </w:pPr>
      <w:r w:rsidRPr="004765FC">
        <w:rPr>
          <w:lang w:val="ru-RU"/>
        </w:rPr>
        <w:t xml:space="preserve">Кинтеро Кордеро, Ю.Дж. 2017. Сады для самостоятельного снабжения школьных столовых. </w:t>
      </w:r>
      <w:r w:rsidRPr="004765FC">
        <w:rPr>
          <w:i/>
          <w:lang w:val="ru-RU"/>
        </w:rPr>
        <w:t xml:space="preserve">Журнал </w:t>
      </w:r>
      <w:r>
        <w:rPr>
          <w:i/>
          <w:lang w:val="es-ES"/>
        </w:rPr>
        <w:t>Atlante</w:t>
      </w:r>
      <w:r w:rsidRPr="004765FC">
        <w:rPr>
          <w:i/>
          <w:lang w:val="ru-RU"/>
        </w:rPr>
        <w:t>: тетради образования и развития</w:t>
      </w:r>
      <w:r w:rsidRPr="004765FC">
        <w:rPr>
          <w:lang w:val="ru-RU"/>
        </w:rPr>
        <w:t>.</w:t>
      </w:r>
    </w:p>
    <w:p w14:paraId="2174D420" w14:textId="77777777" w:rsidR="004765FC" w:rsidRPr="004765FC" w:rsidRDefault="004765FC" w:rsidP="004765FC">
      <w:pPr>
        <w:rPr>
          <w:lang w:val="ru-RU"/>
        </w:rPr>
      </w:pPr>
      <w:r>
        <w:rPr>
          <w:lang w:val="ru-RU"/>
        </w:rPr>
        <w:t xml:space="preserve">ФАО. 2018. Страны с низким уровнем дохода и дефицитом продовольствия – Список 2018 года. </w:t>
      </w:r>
      <w:r w:rsidRPr="004765FC">
        <w:rPr>
          <w:lang w:val="ru-RU"/>
        </w:rPr>
        <w:t>[</w:t>
      </w:r>
      <w:r>
        <w:rPr>
          <w:lang w:val="ru-RU"/>
        </w:rPr>
        <w:t>онлайн</w:t>
      </w:r>
      <w:r w:rsidRPr="004765FC">
        <w:rPr>
          <w:lang w:val="ru-RU"/>
        </w:rPr>
        <w:t xml:space="preserve">] </w:t>
      </w:r>
      <w:r>
        <w:rPr>
          <w:lang w:val="ru-RU"/>
        </w:rPr>
        <w:t>Рим</w:t>
      </w:r>
      <w:r w:rsidRPr="004765FC">
        <w:rPr>
          <w:lang w:val="ru-RU"/>
        </w:rPr>
        <w:t xml:space="preserve">. </w:t>
      </w:r>
      <w:hyperlink r:id="rId8" w:history="1">
        <w:r>
          <w:rPr>
            <w:rStyle w:val="Hyperlink"/>
          </w:rPr>
          <w:t>www</w:t>
        </w:r>
        <w:r w:rsidRPr="004765FC">
          <w:rPr>
            <w:rStyle w:val="Hyperlink"/>
            <w:lang w:val="ru-RU"/>
          </w:rPr>
          <w:t>.</w:t>
        </w:r>
        <w:proofErr w:type="spellStart"/>
        <w:r>
          <w:rPr>
            <w:rStyle w:val="Hyperlink"/>
          </w:rPr>
          <w:t>fao</w:t>
        </w:r>
        <w:proofErr w:type="spellEnd"/>
        <w:r w:rsidRPr="004765FC">
          <w:rPr>
            <w:rStyle w:val="Hyperlink"/>
            <w:lang w:val="ru-RU"/>
          </w:rPr>
          <w:t>.</w:t>
        </w:r>
        <w:r>
          <w:rPr>
            <w:rStyle w:val="Hyperlink"/>
          </w:rPr>
          <w:t>org</w:t>
        </w:r>
        <w:r w:rsidRPr="004765FC">
          <w:rPr>
            <w:rStyle w:val="Hyperlink"/>
            <w:lang w:val="ru-RU"/>
          </w:rPr>
          <w:t>/</w:t>
        </w:r>
        <w:proofErr w:type="spellStart"/>
        <w:r>
          <w:rPr>
            <w:rStyle w:val="Hyperlink"/>
          </w:rPr>
          <w:t>countryprofiles</w:t>
        </w:r>
        <w:proofErr w:type="spellEnd"/>
        <w:r w:rsidRPr="004765FC">
          <w:rPr>
            <w:rStyle w:val="Hyperlink"/>
            <w:lang w:val="ru-RU"/>
          </w:rPr>
          <w:t>/</w:t>
        </w:r>
        <w:proofErr w:type="spellStart"/>
        <w:r>
          <w:rPr>
            <w:rStyle w:val="Hyperlink"/>
          </w:rPr>
          <w:t>lifdc</w:t>
        </w:r>
        <w:proofErr w:type="spellEnd"/>
        <w:r w:rsidRPr="004765FC">
          <w:rPr>
            <w:rStyle w:val="Hyperlink"/>
            <w:lang w:val="ru-RU"/>
          </w:rPr>
          <w:t>/</w:t>
        </w:r>
        <w:r>
          <w:rPr>
            <w:rStyle w:val="Hyperlink"/>
          </w:rPr>
          <w:t>en</w:t>
        </w:r>
      </w:hyperlink>
      <w:r w:rsidRPr="004765FC">
        <w:rPr>
          <w:lang w:val="ru-RU"/>
        </w:rPr>
        <w:t xml:space="preserve"> </w:t>
      </w:r>
    </w:p>
    <w:p w14:paraId="19FA9A1B" w14:textId="77777777" w:rsidR="004765FC" w:rsidRDefault="004765FC" w:rsidP="004765FC">
      <w:pPr>
        <w:rPr>
          <w:lang w:val="de-DE"/>
        </w:rPr>
      </w:pPr>
      <w:r>
        <w:rPr>
          <w:lang w:val="ru-RU"/>
        </w:rPr>
        <w:t xml:space="preserve">Национальный статистический комитет. </w:t>
      </w:r>
      <w:r>
        <w:rPr>
          <w:i/>
          <w:lang w:val="ru-RU"/>
        </w:rPr>
        <w:t>Бедность в Кыргызстане.</w:t>
      </w:r>
      <w:r>
        <w:rPr>
          <w:lang w:val="ru-RU"/>
        </w:rPr>
        <w:t xml:space="preserve"> </w:t>
      </w:r>
      <w:r w:rsidRPr="004765FC">
        <w:rPr>
          <w:lang w:val="ru-RU"/>
        </w:rPr>
        <w:t xml:space="preserve">2017. [онлайн]. </w:t>
      </w:r>
      <w:r>
        <w:rPr>
          <w:lang w:val="ru-RU"/>
        </w:rPr>
        <w:t xml:space="preserve">Бишкек </w:t>
      </w:r>
      <w:hyperlink r:id="rId9" w:history="1">
        <w:r>
          <w:rPr>
            <w:rStyle w:val="Hyperlink"/>
            <w:lang w:val="de-DE"/>
          </w:rPr>
          <w:t>http://www.stat.kg/media/publicationarchive/e6b6504b-fbdc-4699-9cf5-1f13d0eafaa1.pdf</w:t>
        </w:r>
      </w:hyperlink>
      <w:r>
        <w:rPr>
          <w:lang w:val="de-DE"/>
        </w:rPr>
        <w:t xml:space="preserve"> </w:t>
      </w:r>
    </w:p>
    <w:p w14:paraId="3DF6C66A" w14:textId="77777777" w:rsidR="004765FC" w:rsidRDefault="004765FC" w:rsidP="004765FC">
      <w:pPr>
        <w:rPr>
          <w:lang w:val="ru-RU"/>
        </w:rPr>
      </w:pPr>
      <w:r>
        <w:rPr>
          <w:lang w:val="ru-RU"/>
        </w:rPr>
        <w:t xml:space="preserve">ФАО, Международный фонд сельскохозяйственного развития, Международный чрезвычайный детский фонд Организации Объединенных Наций, Всемирная продовольственная программа и Всемирная организация здравоохранения. 2017. </w:t>
      </w:r>
      <w:r>
        <w:rPr>
          <w:i/>
          <w:lang w:val="ru-RU"/>
        </w:rPr>
        <w:t xml:space="preserve">Состояние продовольственной безопасности и питания в мире 2017. Повышение устойчивости для  миру и продовольственной безопасности. </w:t>
      </w:r>
      <w:r>
        <w:rPr>
          <w:lang w:val="ru-RU"/>
        </w:rPr>
        <w:t xml:space="preserve">Рим. (также доступно по адресу </w:t>
      </w:r>
      <w:r>
        <w:rPr>
          <w:rStyle w:val="Hyperlink"/>
        </w:rPr>
        <w:fldChar w:fldCharType="begin"/>
      </w:r>
      <w:r w:rsidRPr="004765FC">
        <w:rPr>
          <w:rStyle w:val="Hyperlink"/>
          <w:lang w:val="ru-RU"/>
        </w:rPr>
        <w:instrText xml:space="preserve"> </w:instrText>
      </w:r>
      <w:r>
        <w:rPr>
          <w:rStyle w:val="Hyperlink"/>
        </w:rPr>
        <w:instrText>HYPERLINK</w:instrText>
      </w:r>
      <w:r w:rsidRPr="004765FC">
        <w:rPr>
          <w:rStyle w:val="Hyperlink"/>
          <w:lang w:val="ru-RU"/>
        </w:rPr>
        <w:instrText xml:space="preserve"> "</w:instrText>
      </w:r>
      <w:r>
        <w:rPr>
          <w:rStyle w:val="Hyperlink"/>
        </w:rPr>
        <w:instrText>http</w:instrText>
      </w:r>
      <w:r w:rsidRPr="004765FC">
        <w:rPr>
          <w:rStyle w:val="Hyperlink"/>
          <w:lang w:val="ru-RU"/>
        </w:rPr>
        <w:instrText>://</w:instrText>
      </w:r>
      <w:r>
        <w:rPr>
          <w:rStyle w:val="Hyperlink"/>
        </w:rPr>
        <w:instrText>www</w:instrText>
      </w:r>
      <w:r w:rsidRPr="004765FC">
        <w:rPr>
          <w:rStyle w:val="Hyperlink"/>
          <w:lang w:val="ru-RU"/>
        </w:rPr>
        <w:instrText>.</w:instrText>
      </w:r>
      <w:r>
        <w:rPr>
          <w:rStyle w:val="Hyperlink"/>
        </w:rPr>
        <w:instrText>fao</w:instrText>
      </w:r>
      <w:r w:rsidRPr="004765FC">
        <w:rPr>
          <w:rStyle w:val="Hyperlink"/>
          <w:lang w:val="ru-RU"/>
        </w:rPr>
        <w:instrText>.</w:instrText>
      </w:r>
      <w:r>
        <w:rPr>
          <w:rStyle w:val="Hyperlink"/>
        </w:rPr>
        <w:instrText>org</w:instrText>
      </w:r>
      <w:r w:rsidRPr="004765FC">
        <w:rPr>
          <w:rStyle w:val="Hyperlink"/>
          <w:lang w:val="ru-RU"/>
        </w:rPr>
        <w:instrText>/3/</w:instrText>
      </w:r>
      <w:r>
        <w:rPr>
          <w:rStyle w:val="Hyperlink"/>
        </w:rPr>
        <w:instrText>a</w:instrText>
      </w:r>
      <w:r w:rsidRPr="004765FC">
        <w:rPr>
          <w:rStyle w:val="Hyperlink"/>
          <w:lang w:val="ru-RU"/>
        </w:rPr>
        <w:instrText>-</w:instrText>
      </w:r>
      <w:r>
        <w:rPr>
          <w:rStyle w:val="Hyperlink"/>
        </w:rPr>
        <w:instrText>I</w:instrText>
      </w:r>
      <w:r w:rsidRPr="004765FC">
        <w:rPr>
          <w:rStyle w:val="Hyperlink"/>
          <w:lang w:val="ru-RU"/>
        </w:rPr>
        <w:instrText>7695</w:instrText>
      </w:r>
      <w:r>
        <w:rPr>
          <w:rStyle w:val="Hyperlink"/>
        </w:rPr>
        <w:instrText>e</w:instrText>
      </w:r>
      <w:r w:rsidRPr="004765FC">
        <w:rPr>
          <w:rStyle w:val="Hyperlink"/>
          <w:lang w:val="ru-RU"/>
        </w:rPr>
        <w:instrText>.</w:instrText>
      </w:r>
      <w:r>
        <w:rPr>
          <w:rStyle w:val="Hyperlink"/>
        </w:rPr>
        <w:instrText>pdf</w:instrText>
      </w:r>
      <w:r w:rsidRPr="004765FC">
        <w:rPr>
          <w:rStyle w:val="Hyperlink"/>
          <w:lang w:val="ru-RU"/>
        </w:rPr>
        <w:instrText xml:space="preserve">" </w:instrText>
      </w:r>
      <w:r>
        <w:rPr>
          <w:rStyle w:val="Hyperlink"/>
        </w:rPr>
        <w:fldChar w:fldCharType="separate"/>
      </w:r>
      <w:r>
        <w:rPr>
          <w:rStyle w:val="Hyperlink"/>
        </w:rPr>
        <w:t>www</w:t>
      </w:r>
      <w:r>
        <w:rPr>
          <w:rStyle w:val="Hyperlink"/>
          <w:lang w:val="ru-RU"/>
        </w:rPr>
        <w:t>.</w:t>
      </w:r>
      <w:proofErr w:type="spellStart"/>
      <w:r>
        <w:rPr>
          <w:rStyle w:val="Hyperlink"/>
        </w:rPr>
        <w:t>fao</w:t>
      </w:r>
      <w:proofErr w:type="spellEnd"/>
      <w:r>
        <w:rPr>
          <w:rStyle w:val="Hyperlink"/>
          <w:lang w:val="ru-RU"/>
        </w:rPr>
        <w:t>.</w:t>
      </w:r>
      <w:r>
        <w:rPr>
          <w:rStyle w:val="Hyperlink"/>
        </w:rPr>
        <w:t>org</w:t>
      </w:r>
      <w:r>
        <w:rPr>
          <w:rStyle w:val="Hyperlink"/>
          <w:lang w:val="ru-RU"/>
        </w:rPr>
        <w:t>/3/</w:t>
      </w:r>
      <w:r>
        <w:rPr>
          <w:rStyle w:val="Hyperlink"/>
        </w:rPr>
        <w:t>a</w:t>
      </w:r>
      <w:r>
        <w:rPr>
          <w:rStyle w:val="Hyperlink"/>
          <w:lang w:val="ru-RU"/>
        </w:rPr>
        <w:t>-</w:t>
      </w:r>
      <w:r>
        <w:rPr>
          <w:rStyle w:val="Hyperlink"/>
        </w:rPr>
        <w:t>I</w:t>
      </w:r>
      <w:r>
        <w:rPr>
          <w:rStyle w:val="Hyperlink"/>
          <w:lang w:val="ru-RU"/>
        </w:rPr>
        <w:t>7695</w:t>
      </w:r>
      <w:r>
        <w:rPr>
          <w:rStyle w:val="Hyperlink"/>
        </w:rPr>
        <w:t>e</w:t>
      </w:r>
      <w:r>
        <w:rPr>
          <w:rStyle w:val="Hyperlink"/>
          <w:lang w:val="ru-RU"/>
        </w:rPr>
        <w:t>.</w:t>
      </w:r>
      <w:r>
        <w:rPr>
          <w:rStyle w:val="Hyperlink"/>
        </w:rPr>
        <w:t>pdf</w:t>
      </w:r>
      <w:r>
        <w:rPr>
          <w:rStyle w:val="Hyperlink"/>
        </w:rPr>
        <w:fldChar w:fldCharType="end"/>
      </w:r>
      <w:r>
        <w:rPr>
          <w:lang w:val="ru-RU"/>
        </w:rPr>
        <w:t xml:space="preserve">). </w:t>
      </w:r>
    </w:p>
    <w:p w14:paraId="3F26AAB9" w14:textId="77777777" w:rsidR="004765FC" w:rsidRDefault="004765FC" w:rsidP="004765FC">
      <w:pPr>
        <w:rPr>
          <w:lang w:val="ru-RU"/>
        </w:rPr>
      </w:pPr>
      <w:r>
        <w:rPr>
          <w:lang w:val="ru-RU"/>
        </w:rPr>
        <w:t xml:space="preserve">ФАО. 2015. </w:t>
      </w:r>
      <w:r>
        <w:rPr>
          <w:i/>
          <w:lang w:val="ru-RU"/>
        </w:rPr>
        <w:t>Решение социально-экономического бремени недоедания с помощью чувствительной к питанию сельскохозяйственной и продовольственной политики в регионе Европы и Центральной Азии.</w:t>
      </w:r>
      <w:r>
        <w:rPr>
          <w:lang w:val="ru-RU"/>
        </w:rPr>
        <w:t xml:space="preserve"> Будапешт. (также доступно по адресу </w:t>
      </w:r>
      <w:r>
        <w:rPr>
          <w:rStyle w:val="Hyperlink"/>
        </w:rPr>
        <w:fldChar w:fldCharType="begin"/>
      </w:r>
      <w:r w:rsidRPr="004765FC">
        <w:rPr>
          <w:rStyle w:val="Hyperlink"/>
          <w:lang w:val="ru-RU"/>
        </w:rPr>
        <w:instrText xml:space="preserve"> </w:instrText>
      </w:r>
      <w:r>
        <w:rPr>
          <w:rStyle w:val="Hyperlink"/>
        </w:rPr>
        <w:instrText>HYPERLINK</w:instrText>
      </w:r>
      <w:r w:rsidRPr="004765FC">
        <w:rPr>
          <w:rStyle w:val="Hyperlink"/>
          <w:lang w:val="ru-RU"/>
        </w:rPr>
        <w:instrText xml:space="preserve"> "</w:instrText>
      </w:r>
      <w:r>
        <w:rPr>
          <w:rStyle w:val="Hyperlink"/>
        </w:rPr>
        <w:instrText>http</w:instrText>
      </w:r>
      <w:r w:rsidRPr="004765FC">
        <w:rPr>
          <w:rStyle w:val="Hyperlink"/>
          <w:lang w:val="ru-RU"/>
        </w:rPr>
        <w:instrText>://</w:instrText>
      </w:r>
      <w:r>
        <w:rPr>
          <w:rStyle w:val="Hyperlink"/>
        </w:rPr>
        <w:instrText>www</w:instrText>
      </w:r>
      <w:r w:rsidRPr="004765FC">
        <w:rPr>
          <w:rStyle w:val="Hyperlink"/>
          <w:lang w:val="ru-RU"/>
        </w:rPr>
        <w:instrText>.</w:instrText>
      </w:r>
      <w:r>
        <w:rPr>
          <w:rStyle w:val="Hyperlink"/>
        </w:rPr>
        <w:instrText>fao</w:instrText>
      </w:r>
      <w:r w:rsidRPr="004765FC">
        <w:rPr>
          <w:rStyle w:val="Hyperlink"/>
          <w:lang w:val="ru-RU"/>
        </w:rPr>
        <w:instrText>.</w:instrText>
      </w:r>
      <w:r>
        <w:rPr>
          <w:rStyle w:val="Hyperlink"/>
        </w:rPr>
        <w:instrText>org</w:instrText>
      </w:r>
      <w:r w:rsidRPr="004765FC">
        <w:rPr>
          <w:rStyle w:val="Hyperlink"/>
          <w:lang w:val="ru-RU"/>
        </w:rPr>
        <w:instrText>/3/</w:instrText>
      </w:r>
      <w:r>
        <w:rPr>
          <w:rStyle w:val="Hyperlink"/>
        </w:rPr>
        <w:instrText>a</w:instrText>
      </w:r>
      <w:r w:rsidRPr="004765FC">
        <w:rPr>
          <w:rStyle w:val="Hyperlink"/>
          <w:lang w:val="ru-RU"/>
        </w:rPr>
        <w:instrText>-</w:instrText>
      </w:r>
      <w:r>
        <w:rPr>
          <w:rStyle w:val="Hyperlink"/>
        </w:rPr>
        <w:instrText>mo</w:instrText>
      </w:r>
      <w:r w:rsidRPr="004765FC">
        <w:rPr>
          <w:rStyle w:val="Hyperlink"/>
          <w:lang w:val="ru-RU"/>
        </w:rPr>
        <w:instrText>398</w:instrText>
      </w:r>
      <w:r>
        <w:rPr>
          <w:rStyle w:val="Hyperlink"/>
        </w:rPr>
        <w:instrText>e</w:instrText>
      </w:r>
      <w:r w:rsidRPr="004765FC">
        <w:rPr>
          <w:rStyle w:val="Hyperlink"/>
          <w:lang w:val="ru-RU"/>
        </w:rPr>
        <w:instrText>.</w:instrText>
      </w:r>
      <w:r>
        <w:rPr>
          <w:rStyle w:val="Hyperlink"/>
        </w:rPr>
        <w:instrText>pdf</w:instrText>
      </w:r>
      <w:r w:rsidRPr="004765FC">
        <w:rPr>
          <w:rStyle w:val="Hyperlink"/>
          <w:lang w:val="ru-RU"/>
        </w:rPr>
        <w:instrText xml:space="preserve">" </w:instrText>
      </w:r>
      <w:r>
        <w:rPr>
          <w:rStyle w:val="Hyperlink"/>
        </w:rPr>
        <w:fldChar w:fldCharType="separate"/>
      </w:r>
      <w:r>
        <w:rPr>
          <w:rStyle w:val="Hyperlink"/>
        </w:rPr>
        <w:t>www</w:t>
      </w:r>
      <w:r>
        <w:rPr>
          <w:rStyle w:val="Hyperlink"/>
          <w:lang w:val="ru-RU"/>
        </w:rPr>
        <w:t>.</w:t>
      </w:r>
      <w:proofErr w:type="spellStart"/>
      <w:r>
        <w:rPr>
          <w:rStyle w:val="Hyperlink"/>
        </w:rPr>
        <w:t>fao</w:t>
      </w:r>
      <w:proofErr w:type="spellEnd"/>
      <w:r>
        <w:rPr>
          <w:rStyle w:val="Hyperlink"/>
          <w:lang w:val="ru-RU"/>
        </w:rPr>
        <w:t>.</w:t>
      </w:r>
      <w:r>
        <w:rPr>
          <w:rStyle w:val="Hyperlink"/>
        </w:rPr>
        <w:t>org</w:t>
      </w:r>
      <w:r>
        <w:rPr>
          <w:rStyle w:val="Hyperlink"/>
          <w:lang w:val="ru-RU"/>
        </w:rPr>
        <w:t>/3/</w:t>
      </w:r>
      <w:r>
        <w:rPr>
          <w:rStyle w:val="Hyperlink"/>
        </w:rPr>
        <w:t>a</w:t>
      </w:r>
      <w:r>
        <w:rPr>
          <w:rStyle w:val="Hyperlink"/>
          <w:lang w:val="ru-RU"/>
        </w:rPr>
        <w:t>-</w:t>
      </w:r>
      <w:proofErr w:type="spellStart"/>
      <w:r>
        <w:rPr>
          <w:rStyle w:val="Hyperlink"/>
        </w:rPr>
        <w:t>mo</w:t>
      </w:r>
      <w:proofErr w:type="spellEnd"/>
      <w:r>
        <w:rPr>
          <w:rStyle w:val="Hyperlink"/>
          <w:lang w:val="ru-RU"/>
        </w:rPr>
        <w:t>398</w:t>
      </w:r>
      <w:r>
        <w:rPr>
          <w:rStyle w:val="Hyperlink"/>
        </w:rPr>
        <w:t>e</w:t>
      </w:r>
      <w:r>
        <w:rPr>
          <w:rStyle w:val="Hyperlink"/>
          <w:lang w:val="ru-RU"/>
        </w:rPr>
        <w:t>.</w:t>
      </w:r>
      <w:r>
        <w:rPr>
          <w:rStyle w:val="Hyperlink"/>
        </w:rPr>
        <w:t>pdf</w:t>
      </w:r>
      <w:r>
        <w:rPr>
          <w:rStyle w:val="Hyperlink"/>
        </w:rPr>
        <w:fldChar w:fldCharType="end"/>
      </w:r>
      <w:r>
        <w:rPr>
          <w:lang w:val="ru-RU"/>
        </w:rPr>
        <w:t xml:space="preserve">).  </w:t>
      </w:r>
    </w:p>
    <w:p w14:paraId="779062AD" w14:textId="02F0057A" w:rsidR="004765FC" w:rsidRDefault="004765FC" w:rsidP="004765FC">
      <w:pPr>
        <w:rPr>
          <w:rFonts w:ascii="Segoe UI" w:hAnsi="Segoe UI" w:cs="Segoe UI"/>
          <w:color w:val="000000"/>
          <w:shd w:val="clear" w:color="auto" w:fill="FFFFFF"/>
        </w:rPr>
      </w:pPr>
      <w:r w:rsidRPr="004765FC">
        <w:rPr>
          <w:lang w:val="ru-RU"/>
        </w:rPr>
        <w:t>Всемирная организация зд</w:t>
      </w:r>
      <w:r>
        <w:rPr>
          <w:lang w:val="ru-RU"/>
        </w:rPr>
        <w:t>равоохранени</w:t>
      </w:r>
      <w:r w:rsidRPr="004765FC">
        <w:rPr>
          <w:lang w:val="ru-RU"/>
        </w:rPr>
        <w:t xml:space="preserve">я. 2014. </w:t>
      </w:r>
      <w:r>
        <w:rPr>
          <w:i/>
          <w:lang w:val="ru-RU"/>
        </w:rPr>
        <w:t>Страновые профили по неинфекционным заболеваниям (НИЗ) [онлайн]. Женева, Швейцария</w:t>
      </w:r>
      <w:r>
        <w:t xml:space="preserve">. </w:t>
      </w:r>
      <w:hyperlink r:id="rId10" w:history="1">
        <w:r>
          <w:rPr>
            <w:rStyle w:val="Hyperlink"/>
          </w:rPr>
          <w:t>www.who.int/nmh/countries/kgz_en.pdf</w:t>
        </w:r>
      </w:hyperlink>
      <w:r>
        <w:t xml:space="preserve"> </w:t>
      </w:r>
    </w:p>
    <w:p w14:paraId="287E7929" w14:textId="73BB1334" w:rsidR="00396BBE" w:rsidRDefault="00396BBE" w:rsidP="00396BBE">
      <w:pPr>
        <w:shd w:val="clear" w:color="auto" w:fill="FFFFFF"/>
        <w:spacing w:after="90"/>
        <w:textAlignment w:val="baseline"/>
        <w:rPr>
          <w:rFonts w:asciiTheme="majorHAnsi" w:hAnsiTheme="majorHAnsi"/>
          <w:lang w:val="ru-RU"/>
        </w:rPr>
      </w:pPr>
    </w:p>
    <w:sectPr w:rsidR="00396BBE" w:rsidSect="008F2ADB">
      <w:headerReference w:type="default"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F87A7" w14:textId="77777777" w:rsidR="0021371D" w:rsidRDefault="0021371D" w:rsidP="00D079C6">
      <w:pPr>
        <w:spacing w:after="0"/>
      </w:pPr>
      <w:r>
        <w:separator/>
      </w:r>
    </w:p>
    <w:p w14:paraId="34B3D5A1" w14:textId="77777777" w:rsidR="0021371D" w:rsidRDefault="0021371D"/>
  </w:endnote>
  <w:endnote w:type="continuationSeparator" w:id="0">
    <w:p w14:paraId="03A4A7E0" w14:textId="77777777" w:rsidR="0021371D" w:rsidRDefault="0021371D" w:rsidP="00D079C6">
      <w:pPr>
        <w:spacing w:after="0"/>
      </w:pPr>
      <w:r>
        <w:continuationSeparator/>
      </w:r>
    </w:p>
    <w:p w14:paraId="5EC8EA01" w14:textId="77777777" w:rsidR="0021371D" w:rsidRDefault="0021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3D4C06" w:rsidRPr="002A55D1" w14:paraId="30408B2B" w14:textId="77777777" w:rsidTr="006C1975">
      <w:tc>
        <w:tcPr>
          <w:tcW w:w="9639" w:type="dxa"/>
        </w:tcPr>
        <w:p w14:paraId="5161CE9F" w14:textId="77777777" w:rsidR="003D4C06" w:rsidRPr="002A55D1" w:rsidRDefault="003D4C06" w:rsidP="003D4C06">
          <w:pPr>
            <w:pStyle w:val="Footer"/>
            <w:jc w:val="center"/>
            <w:rPr>
              <w:b/>
              <w:color w:val="C00000"/>
            </w:rPr>
          </w:pPr>
        </w:p>
      </w:tc>
    </w:tr>
  </w:tbl>
  <w:p w14:paraId="3727CF8E" w14:textId="77777777" w:rsidR="003D4C06" w:rsidRPr="002A55D1" w:rsidRDefault="003D4C06" w:rsidP="002A55D1">
    <w:pPr>
      <w:pStyle w:val="Footer"/>
      <w:jc w:val="center"/>
      <w:rPr>
        <w:b/>
        <w:color w:val="C00000"/>
      </w:rPr>
    </w:pPr>
  </w:p>
  <w:p w14:paraId="33D9031D" w14:textId="4FF52105" w:rsidR="003D4C06" w:rsidRPr="006C1975" w:rsidRDefault="006C1975" w:rsidP="0093040A">
    <w:pPr>
      <w:pStyle w:val="Footer"/>
      <w:tabs>
        <w:tab w:val="clear" w:pos="4680"/>
        <w:tab w:val="clear" w:pos="9360"/>
        <w:tab w:val="center" w:pos="9639"/>
      </w:tabs>
      <w:jc w:val="left"/>
      <w:rPr>
        <w:b/>
        <w:color w:val="31849B" w:themeColor="accent5" w:themeShade="BF"/>
        <w:spacing w:val="-2"/>
        <w:u w:val="single"/>
        <w:lang w:val="ru-RU"/>
      </w:rPr>
    </w:pPr>
    <w:r w:rsidRPr="00511B2B">
      <w:rPr>
        <w:color w:val="5F433C"/>
        <w:lang w:val="ru-RU"/>
      </w:rPr>
      <w:t xml:space="preserve">Форум </w:t>
    </w:r>
    <w:r w:rsidRPr="006C1975">
      <w:rPr>
        <w:color w:val="5F433C"/>
      </w:rPr>
      <w:t>FSN</w:t>
    </w:r>
    <w:r w:rsidR="0093040A">
      <w:rPr>
        <w:color w:val="5F433C"/>
        <w:lang w:val="ru-RU"/>
      </w:rPr>
      <w:t xml:space="preserve"> в Европе и Центральной</w:t>
    </w:r>
    <w:r w:rsidR="0093040A" w:rsidRPr="0093040A">
      <w:rPr>
        <w:color w:val="5F433C"/>
        <w:lang w:val="ru-RU"/>
      </w:rPr>
      <w:t xml:space="preserve">  </w:t>
    </w:r>
    <w:r w:rsidR="0093040A">
      <w:rPr>
        <w:color w:val="5F433C"/>
        <w:lang w:val="ru-RU"/>
      </w:rPr>
      <w:t>Азии</w:t>
    </w:r>
    <w:r w:rsidR="0093040A" w:rsidRPr="0093040A">
      <w:rPr>
        <w:color w:val="5F433C"/>
        <w:lang w:val="ru-RU"/>
      </w:rPr>
      <w:t xml:space="preserve"> </w:t>
    </w:r>
    <w:r w:rsidR="0093040A">
      <w:rPr>
        <w:color w:val="5F433C"/>
        <w:lang w:val="ru-RU"/>
      </w:rPr>
      <w:tab/>
    </w:r>
    <w:hyperlink r:id="rId1" w:history="1">
      <w:r w:rsidR="00DD18FD" w:rsidRPr="006C1975">
        <w:rPr>
          <w:rStyle w:val="Hyperlink"/>
          <w:spacing w:val="-2"/>
        </w:rPr>
        <w:t>www</w:t>
      </w:r>
      <w:r w:rsidR="00DD18FD" w:rsidRPr="006C1975">
        <w:rPr>
          <w:rStyle w:val="Hyperlink"/>
          <w:spacing w:val="-2"/>
          <w:lang w:val="ru-RU"/>
        </w:rPr>
        <w:t>.</w:t>
      </w:r>
      <w:proofErr w:type="spellStart"/>
      <w:r w:rsidR="00DD18FD" w:rsidRPr="006C1975">
        <w:rPr>
          <w:rStyle w:val="Hyperlink"/>
          <w:spacing w:val="-2"/>
        </w:rPr>
        <w:t>fao</w:t>
      </w:r>
      <w:proofErr w:type="spellEnd"/>
      <w:r w:rsidR="00DD18FD" w:rsidRPr="006C1975">
        <w:rPr>
          <w:rStyle w:val="Hyperlink"/>
          <w:spacing w:val="-2"/>
          <w:lang w:val="ru-RU"/>
        </w:rPr>
        <w:t>.</w:t>
      </w:r>
      <w:r w:rsidR="00DD18FD" w:rsidRPr="006C1975">
        <w:rPr>
          <w:rStyle w:val="Hyperlink"/>
          <w:spacing w:val="-2"/>
        </w:rPr>
        <w:t>org</w:t>
      </w:r>
      <w:r w:rsidR="00DD18FD" w:rsidRPr="006C1975">
        <w:rPr>
          <w:rStyle w:val="Hyperlink"/>
          <w:spacing w:val="-2"/>
          <w:lang w:val="ru-RU"/>
        </w:rPr>
        <w:t>/</w:t>
      </w:r>
      <w:proofErr w:type="spellStart"/>
      <w:r w:rsidR="00DD18FD" w:rsidRPr="006C1975">
        <w:rPr>
          <w:rStyle w:val="Hyperlink"/>
          <w:spacing w:val="-2"/>
        </w:rPr>
        <w:t>fsnforum</w:t>
      </w:r>
      <w:proofErr w:type="spellEnd"/>
      <w:r w:rsidR="00DD18FD" w:rsidRPr="006C1975">
        <w:rPr>
          <w:rStyle w:val="Hyperlink"/>
          <w:spacing w:val="-2"/>
          <w:lang w:val="ru-RU"/>
        </w:rPr>
        <w:t>/</w:t>
      </w:r>
      <w:proofErr w:type="spellStart"/>
      <w:r w:rsidR="00DD18FD" w:rsidRPr="006C1975">
        <w:rPr>
          <w:rStyle w:val="Hyperlink"/>
          <w:spacing w:val="-2"/>
        </w:rPr>
        <w:t>eca</w:t>
      </w:r>
      <w:proofErr w:type="spellEnd"/>
      <w:r w:rsidR="00DD18FD" w:rsidRPr="006C1975">
        <w:rPr>
          <w:rStyle w:val="Hyperlink"/>
          <w:spacing w:val="-2"/>
          <w:lang w:val="ru-RU"/>
        </w:rPr>
        <w:t>/</w:t>
      </w:r>
      <w:proofErr w:type="spellStart"/>
      <w:r w:rsidR="00DD18FD" w:rsidRPr="006C1975">
        <w:rPr>
          <w:rStyle w:val="Hyperlink"/>
          <w:spacing w:val="-2"/>
        </w:rPr>
        <w:t>ru</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3D4C06" w:rsidRPr="002A55D1" w14:paraId="0D3B50EE" w14:textId="77777777" w:rsidTr="006C1975">
      <w:tc>
        <w:tcPr>
          <w:tcW w:w="9639" w:type="dxa"/>
        </w:tcPr>
        <w:p w14:paraId="6634A8C4" w14:textId="77777777" w:rsidR="003D4C06" w:rsidRPr="002A55D1" w:rsidRDefault="003D4C06" w:rsidP="000929E7">
          <w:pPr>
            <w:pStyle w:val="Footer"/>
            <w:jc w:val="center"/>
            <w:rPr>
              <w:b/>
              <w:color w:val="C00000"/>
            </w:rPr>
          </w:pPr>
        </w:p>
      </w:tc>
    </w:tr>
  </w:tbl>
  <w:p w14:paraId="379C7940" w14:textId="77777777" w:rsidR="003D4C06" w:rsidRPr="002A55D1" w:rsidRDefault="003D4C06" w:rsidP="008F2ADB">
    <w:pPr>
      <w:pStyle w:val="Footer"/>
      <w:jc w:val="center"/>
      <w:rPr>
        <w:b/>
        <w:color w:val="C00000"/>
      </w:rPr>
    </w:pPr>
  </w:p>
  <w:p w14:paraId="59223CEE" w14:textId="03E9C611" w:rsidR="003D4C06" w:rsidRPr="00511B2B" w:rsidRDefault="006C1975" w:rsidP="008F2ADB">
    <w:pPr>
      <w:pStyle w:val="Footer"/>
      <w:rPr>
        <w:rStyle w:val="Hyperlink"/>
        <w:spacing w:val="-2"/>
        <w:lang w:val="ru-RU"/>
      </w:rPr>
    </w:pPr>
    <w:r w:rsidRPr="00511B2B">
      <w:rPr>
        <w:color w:val="5F433C"/>
        <w:lang w:val="ru-RU"/>
      </w:rPr>
      <w:t xml:space="preserve">Форум </w:t>
    </w:r>
    <w:r w:rsidRPr="006C1975">
      <w:rPr>
        <w:color w:val="5F433C"/>
      </w:rPr>
      <w:t>FSN</w:t>
    </w:r>
    <w:r w:rsidRPr="00511B2B">
      <w:rPr>
        <w:color w:val="5F433C"/>
        <w:lang w:val="ru-RU"/>
      </w:rPr>
      <w:t xml:space="preserve"> в Европе и Центральной Азии</w:t>
    </w:r>
    <w:r w:rsidRPr="00511B2B">
      <w:rPr>
        <w:color w:val="5F433C"/>
        <w:lang w:val="ru-RU"/>
      </w:rPr>
      <w:tab/>
    </w:r>
    <w:r w:rsidRPr="006C1975">
      <w:rPr>
        <w:b/>
        <w:color w:val="31849B" w:themeColor="accent5" w:themeShade="BF"/>
        <w:spacing w:val="-2"/>
        <w:lang w:val="ru-RU"/>
      </w:rPr>
      <w:tab/>
    </w:r>
    <w:hyperlink r:id="rId1" w:history="1">
      <w:r w:rsidRPr="006C1975">
        <w:rPr>
          <w:rStyle w:val="Hyperlink"/>
          <w:spacing w:val="-2"/>
        </w:rPr>
        <w:t>www</w:t>
      </w:r>
      <w:r w:rsidRPr="006C1975">
        <w:rPr>
          <w:rStyle w:val="Hyperlink"/>
          <w:spacing w:val="-2"/>
          <w:lang w:val="ru-RU"/>
        </w:rPr>
        <w:t>.</w:t>
      </w:r>
      <w:proofErr w:type="spellStart"/>
      <w:r w:rsidRPr="006C1975">
        <w:rPr>
          <w:rStyle w:val="Hyperlink"/>
          <w:spacing w:val="-2"/>
        </w:rPr>
        <w:t>fao</w:t>
      </w:r>
      <w:proofErr w:type="spellEnd"/>
      <w:r w:rsidRPr="006C1975">
        <w:rPr>
          <w:rStyle w:val="Hyperlink"/>
          <w:spacing w:val="-2"/>
          <w:lang w:val="ru-RU"/>
        </w:rPr>
        <w:t>.</w:t>
      </w:r>
      <w:r w:rsidRPr="006C1975">
        <w:rPr>
          <w:rStyle w:val="Hyperlink"/>
          <w:spacing w:val="-2"/>
        </w:rPr>
        <w:t>org</w:t>
      </w:r>
      <w:r w:rsidRPr="006C1975">
        <w:rPr>
          <w:rStyle w:val="Hyperlink"/>
          <w:spacing w:val="-2"/>
          <w:lang w:val="ru-RU"/>
        </w:rPr>
        <w:t>/</w:t>
      </w:r>
      <w:proofErr w:type="spellStart"/>
      <w:r w:rsidRPr="006C1975">
        <w:rPr>
          <w:rStyle w:val="Hyperlink"/>
          <w:spacing w:val="-2"/>
        </w:rPr>
        <w:t>fsnforum</w:t>
      </w:r>
      <w:proofErr w:type="spellEnd"/>
      <w:r w:rsidRPr="006C1975">
        <w:rPr>
          <w:rStyle w:val="Hyperlink"/>
          <w:spacing w:val="-2"/>
          <w:lang w:val="ru-RU"/>
        </w:rPr>
        <w:t>/</w:t>
      </w:r>
      <w:proofErr w:type="spellStart"/>
      <w:r w:rsidRPr="006C1975">
        <w:rPr>
          <w:rStyle w:val="Hyperlink"/>
          <w:spacing w:val="-2"/>
        </w:rPr>
        <w:t>eca</w:t>
      </w:r>
      <w:proofErr w:type="spellEnd"/>
      <w:r w:rsidRPr="006C1975">
        <w:rPr>
          <w:rStyle w:val="Hyperlink"/>
          <w:spacing w:val="-2"/>
          <w:lang w:val="ru-RU"/>
        </w:rPr>
        <w:t>/</w:t>
      </w:r>
      <w:proofErr w:type="spellStart"/>
      <w:r w:rsidRPr="006C1975">
        <w:rPr>
          <w:rStyle w:val="Hyperlink"/>
          <w:spacing w:val="-2"/>
        </w:rPr>
        <w:t>ru</w:t>
      </w:r>
      <w:proofErr w:type="spellEnd"/>
    </w:hyperlink>
  </w:p>
  <w:p w14:paraId="3A60318C" w14:textId="77777777" w:rsidR="006C1975" w:rsidRPr="0021221C" w:rsidRDefault="006C1975" w:rsidP="008F2ADB">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0AEE3" w14:textId="77777777" w:rsidR="0021371D" w:rsidRDefault="0021371D" w:rsidP="00D079C6">
      <w:pPr>
        <w:spacing w:after="0"/>
      </w:pPr>
      <w:r>
        <w:separator/>
      </w:r>
    </w:p>
    <w:p w14:paraId="4BC1EE51" w14:textId="77777777" w:rsidR="0021371D" w:rsidRDefault="0021371D"/>
  </w:footnote>
  <w:footnote w:type="continuationSeparator" w:id="0">
    <w:p w14:paraId="60F25D8C" w14:textId="77777777" w:rsidR="0021371D" w:rsidRDefault="0021371D" w:rsidP="00D079C6">
      <w:pPr>
        <w:spacing w:after="0"/>
      </w:pPr>
      <w:r>
        <w:continuationSeparator/>
      </w:r>
    </w:p>
    <w:p w14:paraId="4CFBBA52" w14:textId="77777777" w:rsidR="0021371D" w:rsidRDefault="002137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3D4C06" w:rsidRPr="00B42A65" w14:paraId="7DBC5ECB" w14:textId="77777777" w:rsidTr="00220FC1">
      <w:tc>
        <w:tcPr>
          <w:tcW w:w="249" w:type="pct"/>
        </w:tcPr>
        <w:p w14:paraId="02C8A6C8" w14:textId="77777777" w:rsidR="003D4C06" w:rsidRPr="00B01341" w:rsidRDefault="003D4C06">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4765FC">
            <w:rPr>
              <w:noProof/>
              <w:color w:val="31849B"/>
              <w:sz w:val="20"/>
              <w:szCs w:val="20"/>
            </w:rPr>
            <w:t>5</w:t>
          </w:r>
          <w:r w:rsidRPr="00B01341">
            <w:rPr>
              <w:color w:val="31849B"/>
              <w:sz w:val="20"/>
              <w:szCs w:val="20"/>
            </w:rPr>
            <w:fldChar w:fldCharType="end"/>
          </w:r>
        </w:p>
      </w:tc>
      <w:tc>
        <w:tcPr>
          <w:tcW w:w="4751" w:type="pct"/>
        </w:tcPr>
        <w:p w14:paraId="66B30B10" w14:textId="5107A3CE" w:rsidR="003D4C06" w:rsidRPr="00B42A65" w:rsidRDefault="004765FC" w:rsidP="004765FC">
          <w:pPr>
            <w:spacing w:after="0"/>
            <w:rPr>
              <w:lang w:val="ru-RU"/>
            </w:rPr>
          </w:pPr>
          <w:r w:rsidRPr="004765FC">
            <w:rPr>
              <w:b/>
              <w:color w:val="31849B"/>
              <w:sz w:val="20"/>
              <w:szCs w:val="20"/>
              <w:lang w:val="ru-RU"/>
            </w:rPr>
            <w:t xml:space="preserve">Новое предложение по пришкольному садоводству в Кыргызстане: разработка основ  для комплексного политического подхода </w:t>
          </w:r>
        </w:p>
      </w:tc>
    </w:tr>
  </w:tbl>
  <w:p w14:paraId="59EDF489" w14:textId="77777777" w:rsidR="003D4C06" w:rsidRPr="00FB6855" w:rsidRDefault="003D4C06">
    <w:pP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Layout w:type="fixed"/>
      <w:tblLook w:val="04A0" w:firstRow="1" w:lastRow="0" w:firstColumn="1" w:lastColumn="0" w:noHBand="0" w:noVBand="1"/>
    </w:tblPr>
    <w:tblGrid>
      <w:gridCol w:w="6113"/>
      <w:gridCol w:w="3526"/>
    </w:tblGrid>
    <w:tr w:rsidR="00F6136F" w14:paraId="1B5AD23A" w14:textId="77777777" w:rsidTr="00F6136F">
      <w:tc>
        <w:tcPr>
          <w:tcW w:w="6113" w:type="dxa"/>
          <w:tcBorders>
            <w:top w:val="nil"/>
            <w:left w:val="nil"/>
            <w:bottom w:val="single" w:sz="4" w:space="0" w:color="31849B" w:themeColor="accent5" w:themeShade="BF"/>
            <w:right w:val="nil"/>
          </w:tcBorders>
        </w:tcPr>
        <w:p w14:paraId="17C33B2B" w14:textId="38082982" w:rsidR="003D4C06" w:rsidRDefault="00DD18FD" w:rsidP="00D40F2F">
          <w:pPr>
            <w:pStyle w:val="Header"/>
            <w:tabs>
              <w:tab w:val="clear" w:pos="4680"/>
              <w:tab w:val="clear" w:pos="9360"/>
              <w:tab w:val="right" w:pos="9923"/>
            </w:tabs>
            <w:ind w:left="-108"/>
            <w:jc w:val="left"/>
            <w:rPr>
              <w:b/>
              <w:color w:val="FFFFFF"/>
            </w:rPr>
          </w:pPr>
          <w:r>
            <w:rPr>
              <w:b/>
              <w:noProof/>
              <w:color w:val="FFFFFF"/>
              <w:lang w:val="en-GB" w:eastAsia="en-GB"/>
            </w:rPr>
            <w:drawing>
              <wp:inline distT="0" distB="0" distL="0" distR="0" wp14:anchorId="253DE207" wp14:editId="722052B5">
                <wp:extent cx="3916714" cy="684000"/>
                <wp:effectExtent l="0" t="0" r="0" b="1905"/>
                <wp:docPr id="7" name="Picture 7" descr="/Users/verona/Desktop/Logo FAO/FAO 3lines/RU/FAO_logo_Black_3lines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verona/Desktop/Logo FAO/FAO 3lines/RU/FAO_logo_Black_3lines_r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714" cy="684000"/>
                        </a:xfrm>
                        <a:prstGeom prst="rect">
                          <a:avLst/>
                        </a:prstGeom>
                        <a:noFill/>
                        <a:ln>
                          <a:noFill/>
                        </a:ln>
                      </pic:spPr>
                    </pic:pic>
                  </a:graphicData>
                </a:graphic>
              </wp:inline>
            </w:drawing>
          </w:r>
        </w:p>
      </w:tc>
      <w:tc>
        <w:tcPr>
          <w:tcW w:w="3526" w:type="dxa"/>
          <w:tcBorders>
            <w:top w:val="nil"/>
            <w:left w:val="nil"/>
            <w:bottom w:val="single" w:sz="4" w:space="0" w:color="31849B" w:themeColor="accent5" w:themeShade="BF"/>
            <w:right w:val="nil"/>
          </w:tcBorders>
        </w:tcPr>
        <w:p w14:paraId="37C1A81A" w14:textId="094C8CB0" w:rsidR="003D4C06" w:rsidRDefault="00B10AAC" w:rsidP="00D40F2F">
          <w:pPr>
            <w:pStyle w:val="Header"/>
            <w:tabs>
              <w:tab w:val="clear" w:pos="4680"/>
              <w:tab w:val="clear" w:pos="9360"/>
              <w:tab w:val="right" w:pos="9923"/>
            </w:tabs>
            <w:ind w:right="-142"/>
            <w:jc w:val="right"/>
            <w:rPr>
              <w:b/>
              <w:color w:val="FFFFFF"/>
            </w:rPr>
          </w:pPr>
          <w:r>
            <w:rPr>
              <w:b/>
              <w:noProof/>
              <w:color w:val="FFFFFF"/>
              <w:lang w:val="en-GB" w:eastAsia="en-GB"/>
            </w:rPr>
            <w:drawing>
              <wp:inline distT="0" distB="0" distL="0" distR="0" wp14:anchorId="31C70A1E" wp14:editId="60DEDA96">
                <wp:extent cx="2160000" cy="983451"/>
                <wp:effectExtent l="0" t="0" r="0" b="762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983451"/>
                        </a:xfrm>
                        <a:prstGeom prst="rect">
                          <a:avLst/>
                        </a:prstGeom>
                        <a:noFill/>
                        <a:ln>
                          <a:noFill/>
                        </a:ln>
                      </pic:spPr>
                    </pic:pic>
                  </a:graphicData>
                </a:graphic>
              </wp:inline>
            </w:drawing>
          </w:r>
        </w:p>
      </w:tc>
    </w:tr>
    <w:tr w:rsidR="00F6136F" w14:paraId="468B7BBE" w14:textId="77777777" w:rsidTr="00F6136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c>
        <w:tcPr>
          <w:tcW w:w="9639" w:type="dxa"/>
          <w:gridSpan w:val="2"/>
          <w:tcBorders>
            <w:bottom w:val="single" w:sz="4" w:space="0" w:color="31849B" w:themeColor="accent5" w:themeShade="BF"/>
          </w:tcBorders>
        </w:tcPr>
        <w:p w14:paraId="3929523D" w14:textId="2FF12D7D" w:rsidR="003D4C06" w:rsidRDefault="00F6136F" w:rsidP="008273D8">
          <w:pPr>
            <w:pStyle w:val="Header"/>
            <w:tabs>
              <w:tab w:val="clear" w:pos="9360"/>
              <w:tab w:val="right" w:pos="9673"/>
            </w:tabs>
            <w:jc w:val="center"/>
          </w:pPr>
          <w:r>
            <w:rPr>
              <w:noProof/>
              <w:lang w:val="en-GB" w:eastAsia="en-GB"/>
            </w:rPr>
            <w:drawing>
              <wp:inline distT="0" distB="0" distL="0" distR="0" wp14:anchorId="526AEB7A" wp14:editId="6FC59D19">
                <wp:extent cx="5939074" cy="419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RU.png"/>
                        <pic:cNvPicPr/>
                      </pic:nvPicPr>
                      <pic:blipFill>
                        <a:blip r:embed="rId3"/>
                        <a:stretch>
                          <a:fillRect/>
                        </a:stretch>
                      </pic:blipFill>
                      <pic:spPr>
                        <a:xfrm>
                          <a:off x="0" y="0"/>
                          <a:ext cx="6011885" cy="424742"/>
                        </a:xfrm>
                        <a:prstGeom prst="rect">
                          <a:avLst/>
                        </a:prstGeom>
                      </pic:spPr>
                    </pic:pic>
                  </a:graphicData>
                </a:graphic>
              </wp:inline>
            </w:drawing>
          </w:r>
        </w:p>
        <w:p w14:paraId="0144C6CE" w14:textId="1B73A0D9" w:rsidR="003D4C06" w:rsidRDefault="00210FFB" w:rsidP="008273D8">
          <w:pPr>
            <w:pStyle w:val="Header"/>
            <w:tabs>
              <w:tab w:val="clear" w:pos="9360"/>
              <w:tab w:val="right" w:pos="9673"/>
            </w:tabs>
            <w:jc w:val="center"/>
          </w:pPr>
          <w:r>
            <w:rPr>
              <w:noProof/>
              <w:lang w:val="en-GB" w:eastAsia="en-GB"/>
            </w:rPr>
            <w:drawing>
              <wp:inline distT="0" distB="0" distL="0" distR="0" wp14:anchorId="3DEE54A3" wp14:editId="119EAAEA">
                <wp:extent cx="2435383" cy="202274"/>
                <wp:effectExtent l="0" t="0" r="0" b="1270"/>
                <wp:docPr id="5" name="Picture 5" descr="ESA:FSN Forum:Regional Forums:ECA:TEMPLATE:DOC template:img:title_ECA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Regional Forums:ECA:TEMPLATE:DOC template:img:title_ECA_ru.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2529" cy="211173"/>
                        </a:xfrm>
                        <a:prstGeom prst="rect">
                          <a:avLst/>
                        </a:prstGeom>
                        <a:noFill/>
                        <a:ln>
                          <a:noFill/>
                        </a:ln>
                      </pic:spPr>
                    </pic:pic>
                  </a:graphicData>
                </a:graphic>
              </wp:inline>
            </w:drawing>
          </w:r>
        </w:p>
      </w:tc>
    </w:tr>
    <w:tr w:rsidR="00F6136F" w:rsidRPr="00EB3574" w14:paraId="5D41B0EE" w14:textId="77777777" w:rsidTr="00F6136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c>
        <w:tcPr>
          <w:tcW w:w="9639"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AD17366" w14:textId="77777777" w:rsidR="00396BBE" w:rsidRDefault="00396BBE" w:rsidP="00DB2B0A">
          <w:pPr>
            <w:spacing w:before="40" w:after="40" w:line="276" w:lineRule="auto"/>
            <w:jc w:val="center"/>
            <w:rPr>
              <w:b/>
              <w:noProof/>
              <w:color w:val="000000" w:themeColor="text1"/>
              <w:sz w:val="28"/>
              <w:szCs w:val="28"/>
              <w:lang w:val="ru-RU"/>
            </w:rPr>
          </w:pPr>
          <w:r w:rsidRPr="00396BBE">
            <w:rPr>
              <w:b/>
              <w:noProof/>
              <w:color w:val="000000" w:themeColor="text1"/>
              <w:sz w:val="28"/>
              <w:szCs w:val="28"/>
              <w:lang w:val="ru-RU"/>
            </w:rPr>
            <w:t>Черновой вариант резюме</w:t>
          </w:r>
        </w:p>
        <w:p w14:paraId="6D5B2906" w14:textId="29C27FFE" w:rsidR="003D4C06" w:rsidRPr="00FC24D8" w:rsidRDefault="004765FC" w:rsidP="004765FC">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26</w:t>
          </w:r>
          <w:r w:rsidR="00511B2B">
            <w:rPr>
              <w:rFonts w:asciiTheme="majorHAnsi" w:hAnsiTheme="majorHAnsi"/>
              <w:b/>
              <w:color w:val="31849B" w:themeColor="accent5" w:themeShade="BF"/>
            </w:rPr>
            <w:t>.04</w:t>
          </w:r>
          <w:r w:rsidR="00AD08F6">
            <w:rPr>
              <w:rFonts w:asciiTheme="majorHAnsi" w:hAnsiTheme="majorHAnsi"/>
              <w:b/>
              <w:color w:val="31849B" w:themeColor="accent5" w:themeShade="BF"/>
            </w:rPr>
            <w:t>.201</w:t>
          </w:r>
          <w:r w:rsidR="00DB2B0A">
            <w:rPr>
              <w:rFonts w:asciiTheme="majorHAnsi" w:hAnsiTheme="majorHAnsi"/>
              <w:b/>
              <w:color w:val="31849B" w:themeColor="accent5" w:themeShade="BF"/>
            </w:rPr>
            <w:t xml:space="preserve">9 – </w:t>
          </w:r>
          <w:r>
            <w:rPr>
              <w:rFonts w:asciiTheme="majorHAnsi" w:hAnsiTheme="majorHAnsi"/>
              <w:b/>
              <w:color w:val="31849B" w:themeColor="accent5" w:themeShade="BF"/>
            </w:rPr>
            <w:t>30</w:t>
          </w:r>
          <w:r w:rsidR="00511B2B">
            <w:rPr>
              <w:rFonts w:asciiTheme="majorHAnsi" w:hAnsiTheme="majorHAnsi"/>
              <w:b/>
              <w:color w:val="31849B" w:themeColor="accent5" w:themeShade="BF"/>
            </w:rPr>
            <w:t>.</w:t>
          </w:r>
          <w:r w:rsidR="0021221C">
            <w:rPr>
              <w:rFonts w:asciiTheme="majorHAnsi" w:hAnsiTheme="majorHAnsi"/>
              <w:b/>
              <w:color w:val="31849B" w:themeColor="accent5" w:themeShade="BF"/>
            </w:rPr>
            <w:t>0</w:t>
          </w:r>
          <w:r>
            <w:rPr>
              <w:rFonts w:asciiTheme="majorHAnsi" w:hAnsiTheme="majorHAnsi"/>
              <w:b/>
              <w:color w:val="31849B" w:themeColor="accent5" w:themeShade="BF"/>
            </w:rPr>
            <w:t>6</w:t>
          </w:r>
          <w:r w:rsidR="00AD08F6">
            <w:rPr>
              <w:rFonts w:asciiTheme="majorHAnsi" w:hAnsiTheme="majorHAnsi"/>
              <w:b/>
              <w:color w:val="31849B" w:themeColor="accent5" w:themeShade="BF"/>
            </w:rPr>
            <w:t>.</w:t>
          </w:r>
          <w:r w:rsidR="00FB6855">
            <w:rPr>
              <w:rFonts w:asciiTheme="majorHAnsi" w:hAnsiTheme="majorHAnsi"/>
              <w:b/>
              <w:color w:val="31849B" w:themeColor="accent5" w:themeShade="BF"/>
            </w:rPr>
            <w:t>201</w:t>
          </w:r>
          <w:r w:rsidR="00511B2B">
            <w:rPr>
              <w:rFonts w:asciiTheme="majorHAnsi" w:hAnsiTheme="majorHAnsi"/>
              <w:b/>
              <w:color w:val="31849B" w:themeColor="accent5" w:themeShade="BF"/>
            </w:rPr>
            <w:t>9</w:t>
          </w:r>
        </w:p>
      </w:tc>
    </w:tr>
    <w:tr w:rsidR="00F6136F" w:rsidRPr="00EB3574" w14:paraId="22A7FB82" w14:textId="77777777" w:rsidTr="00F6136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c>
        <w:tcPr>
          <w:tcW w:w="9639"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126A5E89" w:rsidR="003D4C06" w:rsidRPr="000929E7" w:rsidRDefault="003D4C06" w:rsidP="00511B2B">
          <w:pPr>
            <w:pStyle w:val="Header"/>
            <w:tabs>
              <w:tab w:val="clear" w:pos="9360"/>
              <w:tab w:val="right" w:pos="9390"/>
            </w:tabs>
            <w:spacing w:before="40" w:after="40" w:line="276" w:lineRule="auto"/>
            <w:jc w:val="center"/>
            <w:rPr>
              <w:b/>
              <w:noProof/>
              <w:color w:val="000000" w:themeColor="text1"/>
              <w:sz w:val="28"/>
              <w:szCs w:val="28"/>
            </w:rPr>
          </w:pPr>
          <w:r>
            <w:rPr>
              <w:noProof/>
              <w:lang w:val="en-GB" w:eastAsia="en-GB"/>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4765FC">
              <w:rPr>
                <w:rStyle w:val="Hyperlink"/>
              </w:rPr>
              <w:t>http://www.fao.org/fsnforum/eca/activities/discussions/kyrgyzstan_school_gardening</w:t>
            </w:r>
          </w:hyperlink>
        </w:p>
      </w:tc>
    </w:tr>
  </w:tbl>
  <w:p w14:paraId="234566BC" w14:textId="77777777" w:rsidR="003D4C06" w:rsidRDefault="003D4C06" w:rsidP="008E48A2">
    <w:pPr>
      <w:pStyle w:val="Header"/>
      <w:jc w:val="right"/>
      <w:rPr>
        <w:b/>
        <w:color w:val="FFFFFF"/>
      </w:rPr>
    </w:pPr>
  </w:p>
  <w:p w14:paraId="130CAC32" w14:textId="77777777" w:rsidR="003D4C06" w:rsidRDefault="003D4C06"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E93DC6"/>
    <w:multiLevelType w:val="multilevel"/>
    <w:tmpl w:val="4C6A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F25F2"/>
    <w:multiLevelType w:val="hybridMultilevel"/>
    <w:tmpl w:val="DD189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26353"/>
    <w:multiLevelType w:val="hybridMultilevel"/>
    <w:tmpl w:val="5CE8C9AA"/>
    <w:lvl w:ilvl="0" w:tplc="F1B8AFB8">
      <w:start w:val="1"/>
      <w:numFmt w:val="bullet"/>
      <w:lvlText w:val=""/>
      <w:lvlJc w:val="left"/>
      <w:pPr>
        <w:ind w:left="720" w:hanging="360"/>
      </w:pPr>
      <w:rPr>
        <w:rFonts w:ascii="Symbol" w:hAnsi="Symbol" w:hint="default"/>
        <w:color w:val="auto"/>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173E05"/>
    <w:multiLevelType w:val="hybridMultilevel"/>
    <w:tmpl w:val="0E8ED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175F0A"/>
    <w:multiLevelType w:val="hybridMultilevel"/>
    <w:tmpl w:val="41FCD8B0"/>
    <w:numStyleLink w:val="1"/>
  </w:abstractNum>
  <w:abstractNum w:abstractNumId="13"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B5192"/>
    <w:multiLevelType w:val="hybridMultilevel"/>
    <w:tmpl w:val="42587CA4"/>
    <w:lvl w:ilvl="0" w:tplc="128013E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68949A1"/>
    <w:multiLevelType w:val="hybridMultilevel"/>
    <w:tmpl w:val="E6E2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D283C"/>
    <w:multiLevelType w:val="hybridMultilevel"/>
    <w:tmpl w:val="617C39B4"/>
    <w:lvl w:ilvl="0" w:tplc="128013E0">
      <w:start w:val="4"/>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F3982"/>
    <w:multiLevelType w:val="hybridMultilevel"/>
    <w:tmpl w:val="49D85DB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921505"/>
    <w:multiLevelType w:val="hybridMultilevel"/>
    <w:tmpl w:val="EBC80E6C"/>
    <w:lvl w:ilvl="0" w:tplc="A24EFF4E">
      <w:numFmt w:val="bullet"/>
      <w:lvlText w:val=""/>
      <w:lvlJc w:val="left"/>
      <w:pPr>
        <w:ind w:left="720" w:hanging="360"/>
      </w:pPr>
      <w:rPr>
        <w:rFonts w:ascii="Symbol" w:eastAsiaTheme="minorHAnsi" w:hAnsi="Symbol" w:cstheme="minorBidi"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9131D9"/>
    <w:multiLevelType w:val="hybridMultilevel"/>
    <w:tmpl w:val="41FCD8B0"/>
    <w:styleLink w:val="1"/>
    <w:lvl w:ilvl="0" w:tplc="58D09A4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827E1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C8F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A50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EE848">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26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C5B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DC9A5E">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E66A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76471"/>
    <w:multiLevelType w:val="hybridMultilevel"/>
    <w:tmpl w:val="AAFE41BA"/>
    <w:lvl w:ilvl="0" w:tplc="F5929110">
      <w:numFmt w:val="bullet"/>
      <w:lvlText w:val=""/>
      <w:lvlJc w:val="left"/>
      <w:pPr>
        <w:ind w:left="774" w:hanging="360"/>
      </w:pPr>
      <w:rPr>
        <w:rFonts w:ascii="Symbol" w:eastAsiaTheme="minorHAnsi" w:hAnsi="Symbol" w:cstheme="minorBidi"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9" w15:restartNumberingAfterBreak="0">
    <w:nsid w:val="5EB801B4"/>
    <w:multiLevelType w:val="hybridMultilevel"/>
    <w:tmpl w:val="201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17686"/>
    <w:multiLevelType w:val="hybridMultilevel"/>
    <w:tmpl w:val="8342FB3A"/>
    <w:lvl w:ilvl="0" w:tplc="128013E0">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2E7F48"/>
    <w:multiLevelType w:val="multilevel"/>
    <w:tmpl w:val="83DAB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FA2BAB"/>
    <w:multiLevelType w:val="hybridMultilevel"/>
    <w:tmpl w:val="C1F0B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5"/>
  </w:num>
  <w:num w:numId="4">
    <w:abstractNumId w:val="15"/>
  </w:num>
  <w:num w:numId="5">
    <w:abstractNumId w:val="5"/>
  </w:num>
  <w:num w:numId="6">
    <w:abstractNumId w:val="22"/>
  </w:num>
  <w:num w:numId="7">
    <w:abstractNumId w:val="6"/>
  </w:num>
  <w:num w:numId="8">
    <w:abstractNumId w:val="8"/>
  </w:num>
  <w:num w:numId="9">
    <w:abstractNumId w:val="17"/>
  </w:num>
  <w:num w:numId="10">
    <w:abstractNumId w:val="26"/>
  </w:num>
  <w:num w:numId="11">
    <w:abstractNumId w:val="13"/>
  </w:num>
  <w:num w:numId="12">
    <w:abstractNumId w:val="26"/>
  </w:num>
  <w:num w:numId="13">
    <w:abstractNumId w:val="31"/>
  </w:num>
  <w:num w:numId="14">
    <w:abstractNumId w:val="2"/>
  </w:num>
  <w:num w:numId="15">
    <w:abstractNumId w:val="33"/>
  </w:num>
  <w:num w:numId="16">
    <w:abstractNumId w:val="7"/>
  </w:num>
  <w:num w:numId="17">
    <w:abstractNumId w:val="16"/>
  </w:num>
  <w:num w:numId="18">
    <w:abstractNumId w:val="3"/>
  </w:num>
  <w:num w:numId="19">
    <w:abstractNumId w:val="19"/>
  </w:num>
  <w:num w:numId="20">
    <w:abstractNumId w:val="20"/>
  </w:num>
  <w:num w:numId="21">
    <w:abstractNumId w:val="1"/>
  </w:num>
  <w:num w:numId="22">
    <w:abstractNumId w:val="29"/>
  </w:num>
  <w:num w:numId="23">
    <w:abstractNumId w:val="18"/>
  </w:num>
  <w:num w:numId="24">
    <w:abstractNumId w:val="25"/>
  </w:num>
  <w:num w:numId="25">
    <w:abstractNumId w:val="12"/>
  </w:num>
  <w:num w:numId="26">
    <w:abstractNumId w:val="34"/>
  </w:num>
  <w:num w:numId="27">
    <w:abstractNumId w:val="23"/>
  </w:num>
  <w:num w:numId="28">
    <w:abstractNumId w:val="30"/>
  </w:num>
  <w:num w:numId="29">
    <w:abstractNumId w:val="21"/>
  </w:num>
  <w:num w:numId="30">
    <w:abstractNumId w:val="33"/>
  </w:num>
  <w:num w:numId="31">
    <w:abstractNumId w:val="14"/>
  </w:num>
  <w:num w:numId="32">
    <w:abstractNumId w:val="4"/>
  </w:num>
  <w:num w:numId="33">
    <w:abstractNumId w:val="24"/>
  </w:num>
  <w:num w:numId="34">
    <w:abstractNumId w:val="32"/>
  </w:num>
  <w:num w:numId="35">
    <w:abstractNumId w:val="28"/>
  </w:num>
  <w:num w:numId="36">
    <w:abstractNumId w:val="10"/>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874FC"/>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4651"/>
    <w:rsid w:val="001306A8"/>
    <w:rsid w:val="00131932"/>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0FFB"/>
    <w:rsid w:val="0021221C"/>
    <w:rsid w:val="0021356E"/>
    <w:rsid w:val="0021371D"/>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A55D1"/>
    <w:rsid w:val="002C004A"/>
    <w:rsid w:val="002C016B"/>
    <w:rsid w:val="002C533F"/>
    <w:rsid w:val="002C67BB"/>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96BBE"/>
    <w:rsid w:val="003A21B0"/>
    <w:rsid w:val="003A33D8"/>
    <w:rsid w:val="003A733D"/>
    <w:rsid w:val="003A7E03"/>
    <w:rsid w:val="003C0174"/>
    <w:rsid w:val="003C60A8"/>
    <w:rsid w:val="003D01FA"/>
    <w:rsid w:val="003D18D6"/>
    <w:rsid w:val="003D25A7"/>
    <w:rsid w:val="003D4C06"/>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765FC"/>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1B2B"/>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2F29"/>
    <w:rsid w:val="005B3C11"/>
    <w:rsid w:val="005B3D0E"/>
    <w:rsid w:val="005C4E8D"/>
    <w:rsid w:val="005D08CC"/>
    <w:rsid w:val="005D55B7"/>
    <w:rsid w:val="005E3DFC"/>
    <w:rsid w:val="005F5A29"/>
    <w:rsid w:val="0060348A"/>
    <w:rsid w:val="00612E03"/>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1975"/>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4E93"/>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40A"/>
    <w:rsid w:val="009308C5"/>
    <w:rsid w:val="00930E21"/>
    <w:rsid w:val="0093685E"/>
    <w:rsid w:val="00937745"/>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08F6"/>
    <w:rsid w:val="00AD262B"/>
    <w:rsid w:val="00AD4881"/>
    <w:rsid w:val="00AD58C8"/>
    <w:rsid w:val="00AD6935"/>
    <w:rsid w:val="00AD7891"/>
    <w:rsid w:val="00AE4668"/>
    <w:rsid w:val="00AF3957"/>
    <w:rsid w:val="00AF414E"/>
    <w:rsid w:val="00AF4888"/>
    <w:rsid w:val="00B009B8"/>
    <w:rsid w:val="00B01341"/>
    <w:rsid w:val="00B01DFA"/>
    <w:rsid w:val="00B057CC"/>
    <w:rsid w:val="00B0735E"/>
    <w:rsid w:val="00B103B4"/>
    <w:rsid w:val="00B10AAC"/>
    <w:rsid w:val="00B11EBE"/>
    <w:rsid w:val="00B13424"/>
    <w:rsid w:val="00B330F2"/>
    <w:rsid w:val="00B34C19"/>
    <w:rsid w:val="00B35E4D"/>
    <w:rsid w:val="00B36508"/>
    <w:rsid w:val="00B42A65"/>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57F89"/>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3D58"/>
    <w:rsid w:val="00CB6B55"/>
    <w:rsid w:val="00CC0792"/>
    <w:rsid w:val="00CC0FDF"/>
    <w:rsid w:val="00CC5C28"/>
    <w:rsid w:val="00CC5D0C"/>
    <w:rsid w:val="00CC637F"/>
    <w:rsid w:val="00CC736B"/>
    <w:rsid w:val="00CD1028"/>
    <w:rsid w:val="00CD3D54"/>
    <w:rsid w:val="00CD45BC"/>
    <w:rsid w:val="00CD7C32"/>
    <w:rsid w:val="00CE2C0D"/>
    <w:rsid w:val="00CE3320"/>
    <w:rsid w:val="00CE3842"/>
    <w:rsid w:val="00CF1CFE"/>
    <w:rsid w:val="00CF2B06"/>
    <w:rsid w:val="00CF649B"/>
    <w:rsid w:val="00CF6A0C"/>
    <w:rsid w:val="00D0493C"/>
    <w:rsid w:val="00D06095"/>
    <w:rsid w:val="00D079C6"/>
    <w:rsid w:val="00D15D3B"/>
    <w:rsid w:val="00D24866"/>
    <w:rsid w:val="00D25B49"/>
    <w:rsid w:val="00D268CB"/>
    <w:rsid w:val="00D33BDD"/>
    <w:rsid w:val="00D40F2F"/>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2B0A"/>
    <w:rsid w:val="00DB798F"/>
    <w:rsid w:val="00DC315B"/>
    <w:rsid w:val="00DD0934"/>
    <w:rsid w:val="00DD18FD"/>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6136F"/>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BE0"/>
    <w:rsid w:val="00F91D08"/>
    <w:rsid w:val="00FA6342"/>
    <w:rsid w:val="00FA668B"/>
    <w:rsid w:val="00FB06F2"/>
    <w:rsid w:val="00FB23BD"/>
    <w:rsid w:val="00FB6855"/>
    <w:rsid w:val="00FB7050"/>
    <w:rsid w:val="00FC0C54"/>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B3C41F"/>
  <w15:docId w15:val="{7EA2C61F-B68A-4EE1-8324-07058113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7F"/>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6136F"/>
    <w:pPr>
      <w:spacing w:before="120" w:after="480" w:line="276" w:lineRule="auto"/>
      <w:outlineLvl w:val="1"/>
    </w:pPr>
    <w:rPr>
      <w:rFonts w:ascii="Cambria" w:hAnsi="Cambria"/>
      <w:b/>
      <w:bCs/>
      <w:color w:val="E36C0A" w:themeColor="accent6" w:themeShade="BF"/>
      <w:sz w:val="34"/>
      <w:szCs w:val="34"/>
      <w:lang w:val="ru-RU"/>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6136F"/>
    <w:rPr>
      <w:rFonts w:ascii="Cambria" w:eastAsia="Times New Roman" w:hAnsi="Cambria" w:cs="Arial"/>
      <w:b/>
      <w:bCs/>
      <w:color w:val="E36C0A" w:themeColor="accent6" w:themeShade="BF"/>
      <w:sz w:val="34"/>
      <w:szCs w:val="34"/>
      <w:lang w:val="ru-RU"/>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numbering" w:customStyle="1" w:styleId="1">
    <w:name w:val="Импортированный стиль 1"/>
    <w:rsid w:val="00FB6855"/>
    <w:pPr>
      <w:numPr>
        <w:numId w:val="24"/>
      </w:numPr>
    </w:pPr>
  </w:style>
  <w:style w:type="paragraph" w:customStyle="1" w:styleId="references">
    <w:name w:val="references"/>
    <w:basedOn w:val="Normal"/>
    <w:qFormat/>
    <w:rsid w:val="006C1975"/>
    <w:pPr>
      <w:jc w:val="left"/>
    </w:pPr>
    <w:rPr>
      <w:rFonts w:asciiTheme="majorHAnsi" w:hAnsiTheme="majorHAnsi"/>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933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4920">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46906758">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881208000">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9151">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422">
      <w:bodyDiv w:val="1"/>
      <w:marLeft w:val="0"/>
      <w:marRight w:val="0"/>
      <w:marTop w:val="0"/>
      <w:marBottom w:val="0"/>
      <w:divBdr>
        <w:top w:val="none" w:sz="0" w:space="0" w:color="auto"/>
        <w:left w:val="none" w:sz="0" w:space="0" w:color="auto"/>
        <w:bottom w:val="none" w:sz="0" w:space="0" w:color="auto"/>
        <w:right w:val="none" w:sz="0" w:space="0" w:color="auto"/>
      </w:divBdr>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2096235">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2956">
      <w:bodyDiv w:val="1"/>
      <w:marLeft w:val="0"/>
      <w:marRight w:val="0"/>
      <w:marTop w:val="0"/>
      <w:marBottom w:val="0"/>
      <w:divBdr>
        <w:top w:val="none" w:sz="0" w:space="0" w:color="auto"/>
        <w:left w:val="none" w:sz="0" w:space="0" w:color="auto"/>
        <w:bottom w:val="none" w:sz="0" w:space="0" w:color="auto"/>
        <w:right w:val="none" w:sz="0" w:space="0" w:color="auto"/>
      </w:divBdr>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7645">
      <w:bodyDiv w:val="1"/>
      <w:marLeft w:val="0"/>
      <w:marRight w:val="0"/>
      <w:marTop w:val="0"/>
      <w:marBottom w:val="0"/>
      <w:divBdr>
        <w:top w:val="none" w:sz="0" w:space="0" w:color="auto"/>
        <w:left w:val="none" w:sz="0" w:space="0" w:color="auto"/>
        <w:bottom w:val="none" w:sz="0" w:space="0" w:color="auto"/>
        <w:right w:val="none" w:sz="0" w:space="0" w:color="auto"/>
      </w:divBdr>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740">
      <w:bodyDiv w:val="1"/>
      <w:marLeft w:val="0"/>
      <w:marRight w:val="0"/>
      <w:marTop w:val="0"/>
      <w:marBottom w:val="0"/>
      <w:divBdr>
        <w:top w:val="none" w:sz="0" w:space="0" w:color="auto"/>
        <w:left w:val="none" w:sz="0" w:space="0" w:color="auto"/>
        <w:bottom w:val="none" w:sz="0" w:space="0" w:color="auto"/>
        <w:right w:val="none" w:sz="0" w:space="0" w:color="auto"/>
      </w:divBdr>
    </w:div>
    <w:div w:id="153487803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2064">
      <w:bodyDiv w:val="1"/>
      <w:marLeft w:val="0"/>
      <w:marRight w:val="0"/>
      <w:marTop w:val="0"/>
      <w:marBottom w:val="0"/>
      <w:divBdr>
        <w:top w:val="none" w:sz="0" w:space="0" w:color="auto"/>
        <w:left w:val="none" w:sz="0" w:space="0" w:color="auto"/>
        <w:bottom w:val="none" w:sz="0" w:space="0" w:color="auto"/>
        <w:right w:val="none" w:sz="0" w:space="0" w:color="auto"/>
      </w:divBdr>
    </w:div>
    <w:div w:id="1573004656">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674726352">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0952484">
      <w:bodyDiv w:val="1"/>
      <w:marLeft w:val="0"/>
      <w:marRight w:val="0"/>
      <w:marTop w:val="0"/>
      <w:marBottom w:val="0"/>
      <w:divBdr>
        <w:top w:val="none" w:sz="0" w:space="0" w:color="auto"/>
        <w:left w:val="none" w:sz="0" w:space="0" w:color="auto"/>
        <w:bottom w:val="none" w:sz="0" w:space="0" w:color="auto"/>
        <w:right w:val="none" w:sz="0" w:space="0" w:color="auto"/>
      </w:divBdr>
    </w:div>
    <w:div w:id="171326707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countryprofiles/lifdc/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nmh/countries/kgz_en.pdf" TargetMode="External"/><Relationship Id="rId4" Type="http://schemas.openxmlformats.org/officeDocument/2006/relationships/settings" Target="settings.xml"/><Relationship Id="rId9" Type="http://schemas.openxmlformats.org/officeDocument/2006/relationships/hyperlink" Target="http://www.stat.kg/media/publicationarchive/e6b6504b-fbdc-4699-9cf5-1f13d0eafaa1.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r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fao.org/fsnforum/eca/activities/discussions/kyrgyzstan_school_gardening"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5A0BE-4DCA-41FE-8EA6-A175C2C5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12782</Characters>
  <Application>Microsoft Office Word</Application>
  <DocSecurity>0</DocSecurity>
  <Lines>106</Lines>
  <Paragraphs>28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14409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Polak, Elise (ESA)</cp:lastModifiedBy>
  <cp:revision>2</cp:revision>
  <cp:lastPrinted>2015-02-02T14:02:00Z</cp:lastPrinted>
  <dcterms:created xsi:type="dcterms:W3CDTF">2019-08-29T13:19:00Z</dcterms:created>
  <dcterms:modified xsi:type="dcterms:W3CDTF">2019-08-29T13:19:00Z</dcterms:modified>
</cp:coreProperties>
</file>